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6F83" w14:textId="1444D61E" w:rsidR="006D3A6B" w:rsidRPr="006F4BE3" w:rsidRDefault="006F4BE3">
      <w:pPr>
        <w:rPr>
          <w:lang w:val="en-US"/>
        </w:rPr>
        <w:sectPr w:rsidR="006D3A6B" w:rsidRPr="006F4BE3" w:rsidSect="00516ACE">
          <w:headerReference w:type="default" r:id="rId11"/>
          <w:footerReference w:type="default" r:id="rId12"/>
          <w:headerReference w:type="first" r:id="rId13"/>
          <w:footerReference w:type="first" r:id="rId14"/>
          <w:pgSz w:w="16838" w:h="11906" w:orient="landscape"/>
          <w:pgMar w:top="1134" w:right="851" w:bottom="1134" w:left="851" w:header="851" w:footer="851" w:gutter="0"/>
          <w:cols w:space="708"/>
          <w:docGrid w:linePitch="360"/>
        </w:sectPr>
      </w:pPr>
      <w:bookmarkStart w:id="0" w:name="_Toc210221922"/>
      <w:r w:rsidRPr="006F4BE3">
        <w:rPr>
          <w:rFonts w:eastAsia="Calibri"/>
          <w:b/>
          <w:bCs/>
          <w:noProof/>
          <w:color w:val="002454"/>
          <w:spacing w:val="-6"/>
          <w:kern w:val="0"/>
          <w:sz w:val="22"/>
          <w:szCs w:val="22"/>
          <w:lang w:val="en-GB"/>
        </w:rPr>
        <mc:AlternateContent>
          <mc:Choice Requires="wpg">
            <w:drawing>
              <wp:anchor distT="0" distB="0" distL="114300" distR="114300" simplePos="0" relativeHeight="251658240" behindDoc="0" locked="0" layoutInCell="1" allowOverlap="1" wp14:anchorId="7438BE84" wp14:editId="0FBBFF8F">
                <wp:simplePos x="0" y="0"/>
                <wp:positionH relativeFrom="column">
                  <wp:posOffset>31115</wp:posOffset>
                </wp:positionH>
                <wp:positionV relativeFrom="paragraph">
                  <wp:posOffset>2607310</wp:posOffset>
                </wp:positionV>
                <wp:extent cx="2300747" cy="533400"/>
                <wp:effectExtent l="0" t="0" r="10795" b="12700"/>
                <wp:wrapNone/>
                <wp:docPr id="1531521070" name="Boxed heading" descr="Boxed heading: Self assessment tool."/>
                <wp:cNvGraphicFramePr/>
                <a:graphic xmlns:a="http://schemas.openxmlformats.org/drawingml/2006/main">
                  <a:graphicData uri="http://schemas.microsoft.com/office/word/2010/wordprocessingGroup">
                    <wpg:wgp>
                      <wpg:cNvGrpSpPr/>
                      <wpg:grpSpPr>
                        <a:xfrm>
                          <a:off x="0" y="0"/>
                          <a:ext cx="2300747" cy="533400"/>
                          <a:chOff x="0" y="0"/>
                          <a:chExt cx="1145077" cy="533400"/>
                        </a:xfrm>
                      </wpg:grpSpPr>
                      <wps:wsp>
                        <wps:cNvPr id="410788637" name="Rounded Rectangle 2"/>
                        <wps:cNvSpPr/>
                        <wps:spPr>
                          <a:xfrm>
                            <a:off x="0" y="0"/>
                            <a:ext cx="1145077" cy="533400"/>
                          </a:xfrm>
                          <a:prstGeom prst="roundRect">
                            <a:avLst>
                              <a:gd name="adj" fmla="val 44322"/>
                            </a:avLst>
                          </a:prstGeom>
                          <a:noFill/>
                          <a:ln w="12700" cap="rnd" cmpd="sng" algn="ctr">
                            <a:solidFill>
                              <a:srgbClr val="8FCAB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417821" name="Text Box 1"/>
                        <wps:cNvSpPr txBox="1"/>
                        <wps:spPr>
                          <a:xfrm>
                            <a:off x="66077" y="61861"/>
                            <a:ext cx="1020279" cy="336550"/>
                          </a:xfrm>
                          <a:prstGeom prst="rect">
                            <a:avLst/>
                          </a:prstGeom>
                          <a:noFill/>
                          <a:ln w="6350">
                            <a:noFill/>
                          </a:ln>
                        </wps:spPr>
                        <wps:txbx>
                          <w:txbxContent>
                            <w:p w14:paraId="3242D9C6" w14:textId="115B571C" w:rsidR="00532699" w:rsidRPr="00FB5F18" w:rsidRDefault="00C42EF8" w:rsidP="00FF5F7B">
                              <w:pPr>
                                <w:spacing w:after="0" w:line="520" w:lineRule="exact"/>
                                <w:jc w:val="center"/>
                                <w:rPr>
                                  <w:color w:val="8FCAB9"/>
                                  <w:spacing w:val="31"/>
                                  <w:sz w:val="32"/>
                                  <w:szCs w:val="36"/>
                                </w:rPr>
                              </w:pPr>
                              <w:r>
                                <w:rPr>
                                  <w:color w:val="8FCAB9"/>
                                  <w:spacing w:val="31"/>
                                  <w:sz w:val="32"/>
                                  <w:szCs w:val="36"/>
                                </w:rPr>
                                <w:t>APPENDIX 1 2 3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438BE84" id="Boxed heading" o:spid="_x0000_s1026" alt="Boxed heading: Self assessment tool." style="position:absolute;margin-left:2.45pt;margin-top:205.3pt;width:181.15pt;height:42pt;z-index:251658240;mso-width-relative:margin" coordsize="114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">
                <v:roundrect id="Rounded Rectangle 2" o:spid="_x0000_s1027" style="position:absolute;width:11450;height:5334;visibility:visible;mso-wrap-style:square;v-text-anchor:middle" arcsize="290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" filled="f" strokecolor="#8fcab9" strokeweight="1pt">
                  <v:stroke joinstyle="miter" endcap="round"/>
                </v:roundrect>
                <v:shapetype id="_x0000_t202" coordsize="21600,21600" o:spt="202" path="m,l,21600r21600,l21600,xe">
                  <v:stroke joinstyle="miter"/>
                  <v:path gradientshapeok="t" o:connecttype="rect"/>
                </v:shapetype>
                <v:shape id="_x0000_s1028" type="#_x0000_t202" style="position:absolute;left:660;top:618;width:10203;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" filled="f" stroked="f" strokeweight=".5pt">
                  <v:textbox inset="0,0,0,0">
                    <w:txbxContent>
                      <w:p w14:paraId="3242D9C6" w14:textId="115B571C" w:rsidR="00532699" w:rsidRPr="00FB5F18" w:rsidRDefault="00C42EF8" w:rsidP="00FF5F7B">
                        <w:pPr>
                          <w:spacing w:after="0" w:line="520" w:lineRule="exact"/>
                          <w:jc w:val="center"/>
                          <w:rPr>
                            <w:color w:val="8FCAB9"/>
                            <w:spacing w:val="31"/>
                            <w:sz w:val="32"/>
                            <w:szCs w:val="36"/>
                          </w:rPr>
                        </w:pPr>
                        <w:r>
                          <w:rPr>
                            <w:color w:val="8FCAB9"/>
                            <w:spacing w:val="31"/>
                            <w:sz w:val="32"/>
                            <w:szCs w:val="36"/>
                          </w:rPr>
                          <w:t>APPENDIX 1 2 3 4</w:t>
                        </w:r>
                      </w:p>
                    </w:txbxContent>
                  </v:textbox>
                </v:shape>
              </v:group>
            </w:pict>
          </mc:Fallback>
        </mc:AlternateContent>
      </w:r>
      <w:r w:rsidR="001F6282" w:rsidRPr="006F4BE3">
        <w:rPr>
          <w:rFonts w:eastAsia="Calibri"/>
          <w:b/>
          <w:bCs/>
          <w:noProof/>
          <w:color w:val="002454"/>
          <w:spacing w:val="-6"/>
          <w:kern w:val="0"/>
          <w:sz w:val="22"/>
          <w:szCs w:val="22"/>
          <w:lang w:val="en-GB"/>
        </w:rPr>
        <w:drawing>
          <wp:anchor distT="0" distB="0" distL="114300" distR="114300" simplePos="0" relativeHeight="251658242" behindDoc="0" locked="0" layoutInCell="1" allowOverlap="1" wp14:anchorId="5FB8C62D" wp14:editId="46B338EF">
            <wp:simplePos x="0" y="0"/>
            <wp:positionH relativeFrom="column">
              <wp:posOffset>7129220</wp:posOffset>
            </wp:positionH>
            <wp:positionV relativeFrom="paragraph">
              <wp:posOffset>4459422</wp:posOffset>
            </wp:positionV>
            <wp:extent cx="1890794" cy="1763851"/>
            <wp:effectExtent l="0" t="0" r="1905" b="1905"/>
            <wp:wrapNone/>
            <wp:docPr id="5246113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11316" name="Picture 5246113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0457" cy="1772865"/>
                    </a:xfrm>
                    <a:prstGeom prst="rect">
                      <a:avLst/>
                    </a:prstGeom>
                  </pic:spPr>
                </pic:pic>
              </a:graphicData>
            </a:graphic>
            <wp14:sizeRelH relativeFrom="page">
              <wp14:pctWidth>0</wp14:pctWidth>
            </wp14:sizeRelH>
            <wp14:sizeRelV relativeFrom="page">
              <wp14:pctHeight>0</wp14:pctHeight>
            </wp14:sizeRelV>
          </wp:anchor>
        </w:drawing>
      </w:r>
      <w:r w:rsidR="009B2A46" w:rsidRPr="006F4BE3">
        <w:rPr>
          <w:rFonts w:eastAsia="Calibri"/>
          <w:b/>
          <w:bCs/>
          <w:noProof/>
          <w:color w:val="002454"/>
          <w:spacing w:val="-6"/>
          <w:kern w:val="0"/>
          <w:sz w:val="22"/>
          <w:szCs w:val="22"/>
          <w:lang w:val="en-GB"/>
          <w14:ligatures w14:val="none"/>
        </w:rPr>
        <mc:AlternateContent>
          <mc:Choice Requires="wps">
            <w:drawing>
              <wp:anchor distT="0" distB="0" distL="114300" distR="114300" simplePos="0" relativeHeight="251658241" behindDoc="0" locked="0" layoutInCell="1" allowOverlap="1" wp14:anchorId="38696E3B" wp14:editId="62167255">
                <wp:simplePos x="0" y="0"/>
                <wp:positionH relativeFrom="column">
                  <wp:posOffset>0</wp:posOffset>
                </wp:positionH>
                <wp:positionV relativeFrom="paragraph">
                  <wp:posOffset>407465</wp:posOffset>
                </wp:positionV>
                <wp:extent cx="9550400" cy="2200759"/>
                <wp:effectExtent l="0" t="0" r="0" b="0"/>
                <wp:wrapNone/>
                <wp:docPr id="792038890" name="Heading" descr="Our Watch Respect and Equality."/>
                <wp:cNvGraphicFramePr/>
                <a:graphic xmlns:a="http://schemas.openxmlformats.org/drawingml/2006/main">
                  <a:graphicData uri="http://schemas.microsoft.com/office/word/2010/wordprocessingShape">
                    <wps:wsp>
                      <wps:cNvSpPr txBox="1"/>
                      <wps:spPr>
                        <a:xfrm>
                          <a:off x="0" y="0"/>
                          <a:ext cx="9550400" cy="2200759"/>
                        </a:xfrm>
                        <a:prstGeom prst="rect">
                          <a:avLst/>
                        </a:prstGeom>
                        <a:noFill/>
                        <a:ln w="6350">
                          <a:noFill/>
                        </a:ln>
                      </wps:spPr>
                      <wps:txbx>
                        <w:txbxContent>
                          <w:p w14:paraId="0153E602" w14:textId="2906F92C" w:rsidR="00532699" w:rsidRPr="009018DE" w:rsidRDefault="009B2A46" w:rsidP="009B2A46">
                            <w:pPr>
                              <w:pStyle w:val="Title"/>
                              <w:rPr>
                                <w:rFonts w:ascii="Roboto Black" w:hAnsi="Roboto Black"/>
                                <w:b/>
                                <w:bCs/>
                                <w:color w:val="FBF3ED"/>
                                <w:spacing w:val="-30"/>
                                <w:sz w:val="96"/>
                                <w:szCs w:val="96"/>
                              </w:rPr>
                            </w:pPr>
                            <w:r w:rsidRPr="009B2A46">
                              <w:rPr>
                                <w:rFonts w:ascii="Roboto Black" w:hAnsi="Roboto Black"/>
                                <w:b/>
                                <w:bCs/>
                                <w:color w:val="FBF3ED"/>
                                <w:spacing w:val="-30"/>
                                <w:sz w:val="144"/>
                                <w:szCs w:val="144"/>
                              </w:rPr>
                              <w:t>Educating</w:t>
                            </w:r>
                            <w:r>
                              <w:rPr>
                                <w:rFonts w:ascii="Roboto Black" w:hAnsi="Roboto Black"/>
                                <w:b/>
                                <w:bCs/>
                                <w:color w:val="FBF3ED"/>
                                <w:spacing w:val="-30"/>
                                <w:sz w:val="144"/>
                                <w:szCs w:val="144"/>
                              </w:rPr>
                              <w:t xml:space="preserve"> </w:t>
                            </w:r>
                            <w:r w:rsidRPr="009B2A46">
                              <w:rPr>
                                <w:rFonts w:ascii="Roboto Black" w:hAnsi="Roboto Black"/>
                                <w:b/>
                                <w:bCs/>
                                <w:color w:val="FBF3ED"/>
                                <w:spacing w:val="-30"/>
                                <w:sz w:val="144"/>
                                <w:szCs w:val="144"/>
                              </w:rPr>
                              <w:t>for equality</w:t>
                            </w:r>
                            <w:r w:rsidR="006F4BE3">
                              <w:rPr>
                                <w:rFonts w:ascii="Roboto Black" w:hAnsi="Roboto Black"/>
                                <w:b/>
                                <w:bCs/>
                                <w:color w:val="FBF3ED"/>
                                <w:spacing w:val="-30"/>
                                <w:sz w:val="144"/>
                                <w:szCs w:val="144"/>
                              </w:rPr>
                              <w:br/>
                            </w:r>
                            <w:r w:rsidR="00C42EF8">
                              <w:rPr>
                                <w:rFonts w:ascii="Roboto" w:hAnsi="Roboto"/>
                                <w:color w:val="FBF3ED"/>
                                <w:spacing w:val="-30"/>
                                <w:sz w:val="96"/>
                                <w:szCs w:val="96"/>
                              </w:rPr>
                              <w:t>Assessment tools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96E3B" id="Heading" o:spid="_x0000_s1029" type="#_x0000_t202" alt="Our Watch Respect and Equality." style="position:absolute;margin-left:0;margin-top:32.1pt;width:752pt;height:17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" filled="f" stroked="f" strokeweight=".5pt">
                <v:textbox inset="0,0,0,0">
                  <w:txbxContent>
                    <w:p w14:paraId="0153E602" w14:textId="2906F92C" w:rsidR="00532699" w:rsidRPr="009018DE" w:rsidRDefault="009B2A46" w:rsidP="009B2A46">
                      <w:pPr>
                        <w:pStyle w:val="Title"/>
                        <w:rPr>
                          <w:rFonts w:ascii="Roboto Black" w:hAnsi="Roboto Black"/>
                          <w:b/>
                          <w:bCs/>
                          <w:color w:val="FBF3ED"/>
                          <w:spacing w:val="-30"/>
                          <w:sz w:val="96"/>
                          <w:szCs w:val="96"/>
                        </w:rPr>
                      </w:pPr>
                      <w:r w:rsidRPr="009B2A46">
                        <w:rPr>
                          <w:rFonts w:ascii="Roboto Black" w:hAnsi="Roboto Black"/>
                          <w:b/>
                          <w:bCs/>
                          <w:color w:val="FBF3ED"/>
                          <w:spacing w:val="-30"/>
                          <w:sz w:val="144"/>
                          <w:szCs w:val="144"/>
                        </w:rPr>
                        <w:t>Educating</w:t>
                      </w:r>
                      <w:r>
                        <w:rPr>
                          <w:rFonts w:ascii="Roboto Black" w:hAnsi="Roboto Black"/>
                          <w:b/>
                          <w:bCs/>
                          <w:color w:val="FBF3ED"/>
                          <w:spacing w:val="-30"/>
                          <w:sz w:val="144"/>
                          <w:szCs w:val="144"/>
                        </w:rPr>
                        <w:t xml:space="preserve"> </w:t>
                      </w:r>
                      <w:r w:rsidRPr="009B2A46">
                        <w:rPr>
                          <w:rFonts w:ascii="Roboto Black" w:hAnsi="Roboto Black"/>
                          <w:b/>
                          <w:bCs/>
                          <w:color w:val="FBF3ED"/>
                          <w:spacing w:val="-30"/>
                          <w:sz w:val="144"/>
                          <w:szCs w:val="144"/>
                        </w:rPr>
                        <w:t>for equality</w:t>
                      </w:r>
                      <w:r w:rsidR="006F4BE3">
                        <w:rPr>
                          <w:rFonts w:ascii="Roboto Black" w:hAnsi="Roboto Black"/>
                          <w:b/>
                          <w:bCs/>
                          <w:color w:val="FBF3ED"/>
                          <w:spacing w:val="-30"/>
                          <w:sz w:val="144"/>
                          <w:szCs w:val="144"/>
                        </w:rPr>
                        <w:br/>
                      </w:r>
                      <w:r w:rsidR="00C42EF8">
                        <w:rPr>
                          <w:rFonts w:ascii="Roboto" w:hAnsi="Roboto"/>
                          <w:color w:val="FBF3ED"/>
                          <w:spacing w:val="-30"/>
                          <w:sz w:val="96"/>
                          <w:szCs w:val="96"/>
                        </w:rPr>
                        <w:t>Assessment tools</w:t>
                      </w:r>
                    </w:p>
                  </w:txbxContent>
                </v:textbox>
              </v:shape>
            </w:pict>
          </mc:Fallback>
        </mc:AlternateContent>
      </w:r>
    </w:p>
    <w:bookmarkEnd w:id="0" w:displacedByCustomXml="next"/>
    <w:sdt>
      <w:sdtPr>
        <w:rPr>
          <w:rFonts w:eastAsiaTheme="minorEastAsia" w:cs="Arial (Body CS)"/>
          <w:noProof/>
          <w:kern w:val="2"/>
          <w:lang w:val="en-AU"/>
          <w14:ligatures w14:val="standardContextual"/>
        </w:rPr>
        <w:id w:val="133292049"/>
        <w:docPartObj>
          <w:docPartGallery w:val="Table of Contents"/>
          <w:docPartUnique/>
        </w:docPartObj>
      </w:sdtPr>
      <w:sdtEndPr/>
      <w:sdtContent>
        <w:p w14:paraId="65FD7997" w14:textId="04DFDA94" w:rsidR="002C23CC" w:rsidRPr="006D672B" w:rsidRDefault="002C23CC" w:rsidP="00097222">
          <w:pPr>
            <w:pStyle w:val="TOCHeading"/>
            <w:spacing w:after="240"/>
            <w:ind w:right="4790"/>
            <w:rPr>
              <w:rStyle w:val="Heading1Char"/>
              <w:b/>
              <w:bCs/>
              <w:sz w:val="72"/>
              <w:szCs w:val="72"/>
            </w:rPr>
          </w:pPr>
          <w:r w:rsidRPr="006D672B">
            <w:rPr>
              <w:rStyle w:val="Heading1Char"/>
              <w:b/>
              <w:bCs/>
              <w:sz w:val="72"/>
              <w:szCs w:val="72"/>
            </w:rPr>
            <w:t>Contents</w:t>
          </w:r>
        </w:p>
        <w:p w14:paraId="4852E216" w14:textId="70C3BB51" w:rsidR="0007614E" w:rsidRPr="00CA2D7F" w:rsidRDefault="0007614E" w:rsidP="002C5E8B">
          <w:pPr>
            <w:pStyle w:val="TOC1"/>
            <w:rPr>
              <w:rFonts w:eastAsiaTheme="minorEastAsia" w:cstheme="minorBidi"/>
              <w:b w:val="0"/>
              <w:bCs/>
              <w:lang w:eastAsia="en-GB"/>
            </w:rPr>
          </w:pPr>
          <w:r w:rsidRPr="00CA2D7F">
            <w:rPr>
              <w:rFonts w:ascii="Roboto Light" w:hAnsi="Roboto Light"/>
              <w:b w:val="0"/>
            </w:rPr>
            <w:fldChar w:fldCharType="begin"/>
          </w:r>
          <w:r w:rsidRPr="00CA2D7F">
            <w:rPr>
              <w:rFonts w:ascii="Roboto Light" w:hAnsi="Roboto Light"/>
              <w:b w:val="0"/>
            </w:rPr>
            <w:instrText xml:space="preserve"> TOC \o "1-1" \h \z \u </w:instrText>
          </w:r>
          <w:r w:rsidRPr="00CA2D7F">
            <w:rPr>
              <w:rFonts w:ascii="Roboto Light" w:hAnsi="Roboto Light"/>
              <w:b w:val="0"/>
            </w:rPr>
            <w:fldChar w:fldCharType="separate"/>
          </w:r>
          <w:hyperlink w:anchor="_Toc220943650" w:history="1">
            <w:r w:rsidRPr="00CA2D7F">
              <w:rPr>
                <w:rStyle w:val="Hyperlink"/>
                <w:rFonts w:ascii="Roboto Black" w:hAnsi="Roboto Black"/>
                <w:b/>
                <w:bCs/>
                <w:lang w:val="en-US"/>
              </w:rPr>
              <w:t>Appendix 1:</w:t>
            </w:r>
            <w:r w:rsidRPr="00CA2D7F">
              <w:rPr>
                <w:rStyle w:val="Hyperlink"/>
                <w:rFonts w:ascii="Roboto Black" w:hAnsi="Roboto Black"/>
                <w:b/>
                <w:bCs/>
              </w:rPr>
              <w:t xml:space="preserve"> </w:t>
            </w:r>
            <w:r w:rsidRPr="00CA2D7F">
              <w:rPr>
                <w:rStyle w:val="Hyperlink"/>
                <w:rFonts w:ascii="Roboto Black" w:hAnsi="Roboto Black"/>
                <w:b/>
                <w:bCs/>
                <w:lang w:val="en-GB"/>
              </w:rPr>
              <w:t>Information Gathering Tool</w:t>
            </w:r>
            <w:r w:rsidRPr="00CA2D7F">
              <w:rPr>
                <w:b w:val="0"/>
                <w:bCs/>
                <w:webHidden/>
              </w:rPr>
              <w:tab/>
            </w:r>
            <w:r w:rsidRPr="00CA2D7F">
              <w:rPr>
                <w:b w:val="0"/>
                <w:bCs/>
                <w:webHidden/>
              </w:rPr>
              <w:fldChar w:fldCharType="begin"/>
            </w:r>
            <w:r w:rsidRPr="00CA2D7F">
              <w:rPr>
                <w:b w:val="0"/>
                <w:bCs/>
                <w:webHidden/>
              </w:rPr>
              <w:instrText xml:space="preserve"> PAGEREF _Toc220943650 \h </w:instrText>
            </w:r>
            <w:r w:rsidRPr="00CA2D7F">
              <w:rPr>
                <w:b w:val="0"/>
                <w:bCs/>
                <w:webHidden/>
              </w:rPr>
            </w:r>
            <w:r w:rsidRPr="00CA2D7F">
              <w:rPr>
                <w:b w:val="0"/>
                <w:bCs/>
                <w:webHidden/>
              </w:rPr>
              <w:fldChar w:fldCharType="separate"/>
            </w:r>
            <w:r w:rsidRPr="00CA2D7F">
              <w:rPr>
                <w:b w:val="0"/>
                <w:bCs/>
                <w:webHidden/>
              </w:rPr>
              <w:t>3</w:t>
            </w:r>
            <w:r w:rsidRPr="00CA2D7F">
              <w:rPr>
                <w:b w:val="0"/>
                <w:bCs/>
                <w:webHidden/>
              </w:rPr>
              <w:fldChar w:fldCharType="end"/>
            </w:r>
          </w:hyperlink>
        </w:p>
        <w:p w14:paraId="2EB84BF9" w14:textId="4818F6CE" w:rsidR="0007614E" w:rsidRPr="00CA2D7F" w:rsidRDefault="0007614E" w:rsidP="002C5E8B">
          <w:pPr>
            <w:pStyle w:val="TOC1"/>
            <w:rPr>
              <w:rFonts w:eastAsiaTheme="minorEastAsia" w:cstheme="minorBidi"/>
              <w:b w:val="0"/>
              <w:bCs/>
              <w:lang w:eastAsia="en-GB"/>
            </w:rPr>
          </w:pPr>
          <w:hyperlink w:anchor="_Toc220943651" w:history="1">
            <w:r w:rsidRPr="00CA2D7F">
              <w:rPr>
                <w:rStyle w:val="Hyperlink"/>
                <w:rFonts w:ascii="Roboto Black" w:hAnsi="Roboto Black"/>
                <w:b/>
                <w:bCs/>
                <w:lang w:val="en-US"/>
              </w:rPr>
              <w:t>Appendix 2:</w:t>
            </w:r>
            <w:r w:rsidRPr="00CA2D7F">
              <w:rPr>
                <w:rStyle w:val="Hyperlink"/>
                <w:rFonts w:ascii="Roboto Black" w:hAnsi="Roboto Black"/>
                <w:b/>
                <w:bCs/>
              </w:rPr>
              <w:t xml:space="preserve"> </w:t>
            </w:r>
            <w:r w:rsidRPr="00CA2D7F">
              <w:rPr>
                <w:rStyle w:val="Hyperlink"/>
                <w:rFonts w:ascii="Roboto Black" w:hAnsi="Roboto Black"/>
                <w:b/>
                <w:bCs/>
                <w:lang w:val="en-US"/>
              </w:rPr>
              <w:t>Domain summaries tool</w:t>
            </w:r>
            <w:r w:rsidRPr="00CA2D7F">
              <w:rPr>
                <w:b w:val="0"/>
                <w:bCs/>
                <w:webHidden/>
              </w:rPr>
              <w:tab/>
            </w:r>
            <w:r w:rsidRPr="00CA2D7F">
              <w:rPr>
                <w:b w:val="0"/>
                <w:bCs/>
                <w:webHidden/>
              </w:rPr>
              <w:fldChar w:fldCharType="begin"/>
            </w:r>
            <w:r w:rsidRPr="00CA2D7F">
              <w:rPr>
                <w:b w:val="0"/>
                <w:bCs/>
                <w:webHidden/>
              </w:rPr>
              <w:instrText xml:space="preserve"> PAGEREF _Toc220943651 \h </w:instrText>
            </w:r>
            <w:r w:rsidRPr="00CA2D7F">
              <w:rPr>
                <w:b w:val="0"/>
                <w:bCs/>
                <w:webHidden/>
              </w:rPr>
            </w:r>
            <w:r w:rsidRPr="00CA2D7F">
              <w:rPr>
                <w:b w:val="0"/>
                <w:bCs/>
                <w:webHidden/>
              </w:rPr>
              <w:fldChar w:fldCharType="separate"/>
            </w:r>
            <w:r w:rsidRPr="00CA2D7F">
              <w:rPr>
                <w:b w:val="0"/>
                <w:bCs/>
                <w:webHidden/>
              </w:rPr>
              <w:t>16</w:t>
            </w:r>
            <w:r w:rsidRPr="00CA2D7F">
              <w:rPr>
                <w:b w:val="0"/>
                <w:bCs/>
                <w:webHidden/>
              </w:rPr>
              <w:fldChar w:fldCharType="end"/>
            </w:r>
          </w:hyperlink>
        </w:p>
        <w:p w14:paraId="3BC53D59" w14:textId="57DDBDB5" w:rsidR="0007614E" w:rsidRPr="00CA2D7F" w:rsidRDefault="0007614E" w:rsidP="002C5E8B">
          <w:pPr>
            <w:pStyle w:val="TOC1"/>
            <w:rPr>
              <w:rFonts w:eastAsiaTheme="minorEastAsia" w:cstheme="minorBidi"/>
              <w:b w:val="0"/>
              <w:bCs/>
              <w:lang w:eastAsia="en-GB"/>
            </w:rPr>
          </w:pPr>
          <w:hyperlink w:anchor="_Toc220943657" w:history="1">
            <w:r w:rsidRPr="00CA2D7F">
              <w:rPr>
                <w:rStyle w:val="Hyperlink"/>
                <w:rFonts w:ascii="Roboto Black" w:hAnsi="Roboto Black"/>
                <w:b/>
                <w:bCs/>
                <w:lang w:val="en-US"/>
              </w:rPr>
              <w:t>Appendix 3:</w:t>
            </w:r>
            <w:r w:rsidRPr="00CA2D7F">
              <w:rPr>
                <w:rStyle w:val="Hyperlink"/>
                <w:rFonts w:ascii="Roboto Black" w:hAnsi="Roboto Black"/>
                <w:b/>
                <w:bCs/>
              </w:rPr>
              <w:t xml:space="preserve"> </w:t>
            </w:r>
            <w:r w:rsidRPr="00CA2D7F">
              <w:rPr>
                <w:rStyle w:val="Hyperlink"/>
                <w:rFonts w:ascii="Roboto Black" w:hAnsi="Roboto Black"/>
                <w:b/>
                <w:bCs/>
                <w:lang w:val="en-US"/>
              </w:rPr>
              <w:t>Focus group feedback tool</w:t>
            </w:r>
            <w:r w:rsidRPr="00CA2D7F">
              <w:rPr>
                <w:b w:val="0"/>
                <w:bCs/>
                <w:webHidden/>
              </w:rPr>
              <w:tab/>
            </w:r>
            <w:r w:rsidRPr="00CA2D7F">
              <w:rPr>
                <w:b w:val="0"/>
                <w:bCs/>
                <w:webHidden/>
              </w:rPr>
              <w:fldChar w:fldCharType="begin"/>
            </w:r>
            <w:r w:rsidRPr="00CA2D7F">
              <w:rPr>
                <w:b w:val="0"/>
                <w:bCs/>
                <w:webHidden/>
              </w:rPr>
              <w:instrText xml:space="preserve"> PAGEREF _Toc220943657 \h </w:instrText>
            </w:r>
            <w:r w:rsidRPr="00CA2D7F">
              <w:rPr>
                <w:b w:val="0"/>
                <w:bCs/>
                <w:webHidden/>
              </w:rPr>
            </w:r>
            <w:r w:rsidRPr="00CA2D7F">
              <w:rPr>
                <w:b w:val="0"/>
                <w:bCs/>
                <w:webHidden/>
              </w:rPr>
              <w:fldChar w:fldCharType="separate"/>
            </w:r>
            <w:r w:rsidRPr="00CA2D7F">
              <w:rPr>
                <w:b w:val="0"/>
                <w:bCs/>
                <w:webHidden/>
              </w:rPr>
              <w:t>37</w:t>
            </w:r>
            <w:r w:rsidRPr="00CA2D7F">
              <w:rPr>
                <w:b w:val="0"/>
                <w:bCs/>
                <w:webHidden/>
              </w:rPr>
              <w:fldChar w:fldCharType="end"/>
            </w:r>
          </w:hyperlink>
        </w:p>
        <w:p w14:paraId="18CF49AA" w14:textId="7280F256" w:rsidR="0007614E" w:rsidRPr="00CA2D7F" w:rsidRDefault="0007614E" w:rsidP="002C5E8B">
          <w:pPr>
            <w:pStyle w:val="TOC1"/>
            <w:rPr>
              <w:rFonts w:eastAsiaTheme="minorEastAsia" w:cstheme="minorBidi"/>
              <w:b w:val="0"/>
              <w:bCs/>
              <w:lang w:eastAsia="en-GB"/>
            </w:rPr>
          </w:pPr>
          <w:hyperlink w:anchor="_Toc220943658" w:history="1">
            <w:r w:rsidRPr="00CA2D7F">
              <w:rPr>
                <w:rStyle w:val="Hyperlink"/>
                <w:rFonts w:ascii="Roboto Black" w:hAnsi="Roboto Black"/>
                <w:b/>
                <w:bCs/>
              </w:rPr>
              <w:t>Appendix 4: Action planning tool</w:t>
            </w:r>
            <w:r w:rsidRPr="00CA2D7F">
              <w:rPr>
                <w:b w:val="0"/>
                <w:bCs/>
                <w:webHidden/>
              </w:rPr>
              <w:tab/>
            </w:r>
            <w:r w:rsidRPr="00CA2D7F">
              <w:rPr>
                <w:b w:val="0"/>
                <w:bCs/>
                <w:webHidden/>
              </w:rPr>
              <w:fldChar w:fldCharType="begin"/>
            </w:r>
            <w:r w:rsidRPr="00CA2D7F">
              <w:rPr>
                <w:b w:val="0"/>
                <w:bCs/>
                <w:webHidden/>
              </w:rPr>
              <w:instrText xml:space="preserve"> PAGEREF _Toc220943658 \h </w:instrText>
            </w:r>
            <w:r w:rsidRPr="00CA2D7F">
              <w:rPr>
                <w:b w:val="0"/>
                <w:bCs/>
                <w:webHidden/>
              </w:rPr>
            </w:r>
            <w:r w:rsidRPr="00CA2D7F">
              <w:rPr>
                <w:b w:val="0"/>
                <w:bCs/>
                <w:webHidden/>
              </w:rPr>
              <w:fldChar w:fldCharType="separate"/>
            </w:r>
            <w:r w:rsidRPr="00CA2D7F">
              <w:rPr>
                <w:b w:val="0"/>
                <w:bCs/>
                <w:webHidden/>
              </w:rPr>
              <w:t>49</w:t>
            </w:r>
            <w:r w:rsidRPr="00CA2D7F">
              <w:rPr>
                <w:b w:val="0"/>
                <w:bCs/>
                <w:webHidden/>
              </w:rPr>
              <w:fldChar w:fldCharType="end"/>
            </w:r>
          </w:hyperlink>
        </w:p>
        <w:p w14:paraId="4A1C1017" w14:textId="2ECA13A3" w:rsidR="004C71ED" w:rsidRPr="004C71ED" w:rsidRDefault="0007614E" w:rsidP="002C5E8B">
          <w:pPr>
            <w:pStyle w:val="TOC1"/>
            <w:rPr>
              <w:lang w:val="en-US"/>
            </w:rPr>
          </w:pPr>
          <w:r w:rsidRPr="00CA2D7F">
            <w:rPr>
              <w:rFonts w:ascii="Roboto Light" w:hAnsi="Roboto Light"/>
              <w:b w:val="0"/>
            </w:rPr>
            <w:fldChar w:fldCharType="end"/>
          </w:r>
        </w:p>
      </w:sdtContent>
    </w:sdt>
    <w:p w14:paraId="32C47FFA" w14:textId="77777777" w:rsidR="004C71ED" w:rsidRPr="004C71ED" w:rsidRDefault="004C71ED" w:rsidP="004C71ED">
      <w:pPr>
        <w:rPr>
          <w:lang w:val="en-US"/>
        </w:rPr>
      </w:pPr>
    </w:p>
    <w:p w14:paraId="5CE91C14" w14:textId="77777777" w:rsidR="004C71ED" w:rsidRPr="004C71ED" w:rsidRDefault="004C71ED" w:rsidP="004C71ED">
      <w:pPr>
        <w:rPr>
          <w:lang w:val="en-US"/>
        </w:rPr>
        <w:sectPr w:rsidR="004C71ED" w:rsidRPr="004C71ED" w:rsidSect="00787A51">
          <w:headerReference w:type="default" r:id="rId16"/>
          <w:footerReference w:type="even" r:id="rId17"/>
          <w:footerReference w:type="default" r:id="rId18"/>
          <w:headerReference w:type="first" r:id="rId19"/>
          <w:pgSz w:w="16840" w:h="11900" w:orient="landscape"/>
          <w:pgMar w:top="1134" w:right="5641" w:bottom="1134" w:left="851" w:header="708" w:footer="708" w:gutter="0"/>
          <w:cols w:space="708"/>
          <w:titlePg/>
          <w:docGrid w:linePitch="360"/>
        </w:sectPr>
      </w:pPr>
    </w:p>
    <w:p w14:paraId="2119A940" w14:textId="232C3E1E" w:rsidR="001E064C" w:rsidRPr="00516ACE" w:rsidRDefault="001E064C" w:rsidP="00740CA8">
      <w:pPr>
        <w:pStyle w:val="Heading1"/>
        <w:rPr>
          <w:bCs/>
          <w:sz w:val="72"/>
          <w:szCs w:val="72"/>
          <w:lang w:val="en-GB"/>
        </w:rPr>
      </w:pPr>
      <w:bookmarkStart w:id="1" w:name="_Toc220943650"/>
      <w:r w:rsidRPr="00237B51">
        <w:rPr>
          <w:rFonts w:ascii="Roboto" w:hAnsi="Roboto"/>
          <w:b w:val="0"/>
          <w:sz w:val="72"/>
          <w:szCs w:val="72"/>
          <w:lang w:val="en-US"/>
        </w:rPr>
        <w:lastRenderedPageBreak/>
        <w:t xml:space="preserve">Appendix </w:t>
      </w:r>
      <w:r w:rsidR="0018414B" w:rsidRPr="00237B51">
        <w:rPr>
          <w:rFonts w:ascii="Roboto" w:hAnsi="Roboto"/>
          <w:b w:val="0"/>
          <w:sz w:val="72"/>
          <w:szCs w:val="72"/>
          <w:lang w:val="en-US"/>
        </w:rPr>
        <w:t>1</w:t>
      </w:r>
      <w:r w:rsidRPr="00237B51">
        <w:rPr>
          <w:rFonts w:ascii="Roboto" w:hAnsi="Roboto"/>
          <w:b w:val="0"/>
          <w:sz w:val="72"/>
          <w:szCs w:val="72"/>
          <w:lang w:val="en-US"/>
        </w:rPr>
        <w:t>:</w:t>
      </w:r>
      <w:r w:rsidRPr="00237B51">
        <w:rPr>
          <w:rFonts w:ascii="Roboto" w:hAnsi="Roboto"/>
          <w:sz w:val="72"/>
          <w:szCs w:val="72"/>
          <w:lang w:val="en-US"/>
        </w:rPr>
        <w:t xml:space="preserve"> </w:t>
      </w:r>
      <w:r w:rsidRPr="00237B51">
        <w:br/>
      </w:r>
      <w:r w:rsidR="0018414B" w:rsidRPr="00237B51">
        <w:rPr>
          <w:bCs/>
          <w:sz w:val="72"/>
          <w:szCs w:val="72"/>
          <w:lang w:val="en-GB"/>
        </w:rPr>
        <w:t>Information Gathering Tool</w:t>
      </w:r>
      <w:bookmarkEnd w:id="1"/>
    </w:p>
    <w:p w14:paraId="7A2881BE" w14:textId="77777777" w:rsidR="000D15D4" w:rsidRPr="00237B51" w:rsidRDefault="000D15D4" w:rsidP="00740CA8">
      <w:pPr>
        <w:spacing w:before="240" w:after="180" w:line="300" w:lineRule="exact"/>
        <w:ind w:right="3757"/>
        <w:rPr>
          <w:rFonts w:eastAsia="Calibri" w:cs="Arial"/>
          <w:spacing w:val="-5"/>
          <w:kern w:val="0"/>
          <w:sz w:val="24"/>
          <w:szCs w:val="22"/>
          <w:lang w:val="en-GB"/>
          <w14:ligatures w14:val="none"/>
        </w:rPr>
      </w:pPr>
    </w:p>
    <w:p w14:paraId="2B629FCA" w14:textId="77777777" w:rsidR="003C6F7E" w:rsidRPr="00237B51" w:rsidRDefault="003C6F7E" w:rsidP="00740CA8">
      <w:pPr>
        <w:spacing w:before="240" w:after="180" w:line="300" w:lineRule="exact"/>
        <w:ind w:right="3757"/>
        <w:rPr>
          <w:rFonts w:eastAsia="Calibri" w:cs="Arial"/>
          <w:spacing w:val="-5"/>
          <w:kern w:val="0"/>
          <w:sz w:val="24"/>
          <w:szCs w:val="22"/>
          <w:lang w:val="en-GB"/>
          <w14:ligatures w14:val="none"/>
        </w:rPr>
        <w:sectPr w:rsidR="003C6F7E" w:rsidRPr="00237B51" w:rsidSect="00ED2E59">
          <w:pgSz w:w="16840" w:h="11900" w:orient="landscape"/>
          <w:pgMar w:top="1134" w:right="851" w:bottom="1134" w:left="851" w:header="708" w:footer="708" w:gutter="0"/>
          <w:cols w:space="708"/>
          <w:titlePg/>
          <w:docGrid w:linePitch="360"/>
        </w:sectPr>
      </w:pPr>
    </w:p>
    <w:p w14:paraId="7B862E06" w14:textId="06AC2510" w:rsidR="00CE067E" w:rsidRPr="00237B51" w:rsidRDefault="00CE067E" w:rsidP="008B50BD">
      <w:pPr>
        <w:spacing w:before="240" w:after="180" w:line="300" w:lineRule="exact"/>
        <w:ind w:right="127"/>
        <w:rPr>
          <w:rFonts w:eastAsia="Calibri" w:cs="Arial"/>
          <w:spacing w:val="-5"/>
          <w:kern w:val="0"/>
          <w:sz w:val="24"/>
          <w:lang w:val="en-GB"/>
          <w14:ligatures w14:val="none"/>
        </w:rPr>
      </w:pPr>
      <w:r w:rsidRPr="00237B51">
        <w:rPr>
          <w:rFonts w:ascii="Roboto Black" w:eastAsia="Calibri" w:hAnsi="Roboto Black" w:cs="Arial"/>
          <w:b/>
          <w:bCs/>
          <w:spacing w:val="-5"/>
          <w:kern w:val="0"/>
          <w:sz w:val="24"/>
          <w:lang w:val="en-GB"/>
          <w14:ligatures w14:val="none"/>
        </w:rPr>
        <w:t>This tool supports staff to plan their collection of information about the current state of primary prevention and gender equality at their institution.</w:t>
      </w:r>
      <w:r w:rsidRPr="00237B51">
        <w:rPr>
          <w:rFonts w:eastAsia="Calibri" w:cs="Arial"/>
          <w:spacing w:val="-5"/>
          <w:kern w:val="0"/>
          <w:sz w:val="24"/>
          <w:lang w:val="en-GB"/>
          <w14:ligatures w14:val="none"/>
        </w:rPr>
        <w:t xml:space="preserve"> This is the first stage (Gather) of the whole-of university assessment process outlined in the Assessment Tool. You can use this plan to collect information which will be used to complete the </w:t>
      </w:r>
      <w:r w:rsidR="1639FFD3" w:rsidRPr="00237B51">
        <w:rPr>
          <w:rFonts w:eastAsia="Calibri" w:cs="Arial"/>
          <w:spacing w:val="-5"/>
          <w:kern w:val="0"/>
          <w:sz w:val="24"/>
          <w:lang w:val="en-GB"/>
          <w14:ligatures w14:val="none"/>
        </w:rPr>
        <w:t>Domain</w:t>
      </w:r>
      <w:r w:rsidRPr="00237B51">
        <w:rPr>
          <w:rFonts w:eastAsia="Calibri" w:cs="Arial"/>
          <w:spacing w:val="-5"/>
          <w:kern w:val="0"/>
          <w:sz w:val="24"/>
          <w:lang w:val="en-GB"/>
          <w14:ligatures w14:val="none"/>
        </w:rPr>
        <w:t xml:space="preserve"> </w:t>
      </w:r>
      <w:r w:rsidR="1F810AA4" w:rsidRPr="00237B51">
        <w:rPr>
          <w:rFonts w:eastAsia="Calibri" w:cs="Arial"/>
          <w:spacing w:val="-5"/>
          <w:kern w:val="0"/>
          <w:sz w:val="24"/>
          <w:lang w:val="en-GB"/>
          <w14:ligatures w14:val="none"/>
        </w:rPr>
        <w:t xml:space="preserve">Summaries of the Assessment </w:t>
      </w:r>
      <w:r w:rsidRPr="00237B51">
        <w:rPr>
          <w:rFonts w:eastAsia="Calibri" w:cs="Arial"/>
          <w:spacing w:val="-5"/>
          <w:kern w:val="0"/>
          <w:sz w:val="24"/>
          <w:lang w:val="en-GB"/>
          <w14:ligatures w14:val="none"/>
        </w:rPr>
        <w:t>Tool.</w:t>
      </w:r>
    </w:p>
    <w:p w14:paraId="65A08F7E" w14:textId="08B40A4C" w:rsidR="00CE067E" w:rsidRPr="00237B51" w:rsidRDefault="003C6F7E" w:rsidP="63F2DE54">
      <w:pPr>
        <w:spacing w:before="240" w:after="180" w:line="300" w:lineRule="exact"/>
        <w:ind w:right="127"/>
        <w:rPr>
          <w:rFonts w:eastAsia="Calibri" w:cs="Arial"/>
          <w:sz w:val="24"/>
          <w:lang w:val="en-GB"/>
        </w:rPr>
      </w:pPr>
      <w:r w:rsidRPr="00237B51">
        <w:rPr>
          <w:rFonts w:eastAsia="Calibri" w:cs="Arial"/>
          <w:spacing w:val="-5"/>
          <w:kern w:val="0"/>
          <w:sz w:val="24"/>
          <w:lang w:val="en-GB"/>
          <w14:ligatures w14:val="none"/>
        </w:rPr>
        <w:br w:type="column"/>
      </w:r>
      <w:r w:rsidR="00CE067E" w:rsidRPr="00237B51">
        <w:rPr>
          <w:rFonts w:eastAsia="Calibri" w:cs="Arial"/>
          <w:spacing w:val="-5"/>
          <w:kern w:val="0"/>
          <w:sz w:val="24"/>
          <w:lang w:val="en-GB"/>
          <w14:ligatures w14:val="none"/>
        </w:rPr>
        <w:t xml:space="preserve">For more </w:t>
      </w:r>
      <w:r w:rsidR="48D3424C" w:rsidRPr="63F2DE54">
        <w:rPr>
          <w:rFonts w:eastAsia="Calibri" w:cs="Arial"/>
          <w:sz w:val="24"/>
          <w:lang w:val="en-GB"/>
        </w:rPr>
        <w:t>instruction on</w:t>
      </w:r>
      <w:r w:rsidR="00CE067E" w:rsidRPr="00237B51">
        <w:rPr>
          <w:rFonts w:eastAsia="Calibri" w:cs="Arial"/>
          <w:spacing w:val="-5"/>
          <w:kern w:val="0"/>
          <w:sz w:val="24"/>
          <w:lang w:val="en-GB"/>
          <w14:ligatures w14:val="none"/>
        </w:rPr>
        <w:t xml:space="preserve"> how to use th</w:t>
      </w:r>
      <w:r w:rsidR="087C9C70" w:rsidRPr="00237B51">
        <w:rPr>
          <w:rFonts w:eastAsia="Calibri" w:cs="Arial"/>
          <w:spacing w:val="-5"/>
          <w:kern w:val="0"/>
          <w:sz w:val="24"/>
          <w:lang w:val="en-GB"/>
          <w14:ligatures w14:val="none"/>
        </w:rPr>
        <w:t>ese appendices</w:t>
      </w:r>
      <w:r w:rsidR="00CE067E" w:rsidRPr="00237B51">
        <w:rPr>
          <w:rFonts w:eastAsia="Calibri" w:cs="Arial"/>
          <w:spacing w:val="-5"/>
          <w:kern w:val="0"/>
          <w:sz w:val="24"/>
          <w:lang w:val="en-GB"/>
          <w14:ligatures w14:val="none"/>
        </w:rPr>
        <w:t xml:space="preserve">, see the </w:t>
      </w:r>
      <w:r w:rsidR="008B50BD" w:rsidRPr="00237B51">
        <w:rPr>
          <w:rFonts w:eastAsia="Calibri" w:cs="Arial"/>
          <w:spacing w:val="-5"/>
          <w:kern w:val="0"/>
          <w:sz w:val="24"/>
          <w:szCs w:val="22"/>
          <w:lang w:val="en-GB"/>
          <w14:ligatures w14:val="none"/>
        </w:rPr>
        <w:br/>
      </w:r>
      <w:hyperlink r:id="rId20" w:history="1">
        <w:r w:rsidR="007D3ACA" w:rsidRPr="00A40A7F">
          <w:rPr>
            <w:b/>
            <w:bCs/>
            <w:spacing w:val="-5"/>
            <w:kern w:val="0"/>
            <w:u w:val="single"/>
            <w:lang w:val="en-GB"/>
            <w14:ligatures w14:val="none"/>
          </w:rPr>
          <w:t>Universities Assessment Tool</w:t>
        </w:r>
      </w:hyperlink>
      <w:r w:rsidR="00CE067E" w:rsidRPr="00237B51">
        <w:rPr>
          <w:rFonts w:eastAsia="Calibri" w:cs="Arial"/>
          <w:spacing w:val="-5"/>
          <w:kern w:val="0"/>
          <w:sz w:val="24"/>
          <w:szCs w:val="22"/>
          <w:lang w:val="en-GB"/>
          <w14:ligatures w14:val="none"/>
        </w:rPr>
        <w:t xml:space="preserve">. </w:t>
      </w:r>
    </w:p>
    <w:p w14:paraId="5BADC397" w14:textId="71D88AFB" w:rsidR="00CE067E" w:rsidRPr="00516ACE" w:rsidRDefault="00CE067E" w:rsidP="00516ACE">
      <w:pPr>
        <w:spacing w:before="240" w:after="180" w:line="300" w:lineRule="exact"/>
        <w:ind w:right="127"/>
        <w:rPr>
          <w:rFonts w:eastAsia="Calibri" w:cs="Arial"/>
          <w:i/>
          <w:iCs/>
          <w:spacing w:val="-5"/>
          <w:kern w:val="0"/>
          <w:sz w:val="24"/>
          <w:szCs w:val="22"/>
          <w:lang w:val="en-GB"/>
          <w14:ligatures w14:val="none"/>
        </w:rPr>
      </w:pPr>
      <w:r w:rsidRPr="00237B51">
        <w:rPr>
          <w:rFonts w:eastAsia="Calibri" w:cs="Arial"/>
          <w:spacing w:val="-5"/>
          <w:kern w:val="0"/>
          <w:sz w:val="24"/>
          <w:szCs w:val="22"/>
          <w:lang w:val="en-GB"/>
          <w14:ligatures w14:val="none"/>
        </w:rPr>
        <w:t xml:space="preserve">For more information on the Educating for Equality </w:t>
      </w:r>
      <w:r w:rsidR="00DD005F" w:rsidRPr="00237B51">
        <w:rPr>
          <w:rFonts w:eastAsia="Calibri" w:cs="Arial"/>
          <w:spacing w:val="-5"/>
          <w:kern w:val="0"/>
          <w:sz w:val="24"/>
          <w:szCs w:val="22"/>
          <w:lang w:val="en-GB"/>
          <w14:ligatures w14:val="none"/>
        </w:rPr>
        <w:br/>
      </w:r>
      <w:r w:rsidRPr="00237B51">
        <w:rPr>
          <w:rFonts w:eastAsia="Calibri" w:cs="Arial"/>
          <w:spacing w:val="-5"/>
          <w:kern w:val="0"/>
          <w:sz w:val="24"/>
          <w:szCs w:val="22"/>
          <w:lang w:val="en-GB"/>
          <w14:ligatures w14:val="none"/>
        </w:rPr>
        <w:t xml:space="preserve">implementation process, see the </w:t>
      </w:r>
      <w:hyperlink r:id="rId21" w:history="1">
        <w:r w:rsidRPr="00516ACE">
          <w:rPr>
            <w:rStyle w:val="Hyperlink"/>
            <w:i/>
            <w:iCs/>
          </w:rPr>
          <w:t xml:space="preserve">Educating for Equality Model </w:t>
        </w:r>
        <w:r w:rsidR="00DD005F" w:rsidRPr="00252AB7">
          <w:rPr>
            <w:rStyle w:val="Hyperlink"/>
            <w:rFonts w:eastAsia="Calibri" w:cs="Arial"/>
            <w:i/>
            <w:iCs/>
            <w:spacing w:val="-5"/>
            <w:kern w:val="0"/>
            <w:sz w:val="24"/>
            <w:szCs w:val="22"/>
            <w:lang w:val="en-GB"/>
            <w14:ligatures w14:val="none"/>
          </w:rPr>
          <w:br/>
        </w:r>
        <w:r w:rsidRPr="00516ACE">
          <w:rPr>
            <w:rStyle w:val="Hyperlink"/>
            <w:i/>
            <w:iCs/>
          </w:rPr>
          <w:t>and Implementation Guide</w:t>
        </w:r>
      </w:hyperlink>
    </w:p>
    <w:p w14:paraId="34356A7F" w14:textId="772A4843" w:rsidR="00CE067E" w:rsidRPr="00237B51" w:rsidRDefault="00CE067E" w:rsidP="00516ACE">
      <w:pPr>
        <w:spacing w:before="240" w:after="180" w:line="300" w:lineRule="exact"/>
        <w:ind w:right="127"/>
        <w:rPr>
          <w:rFonts w:eastAsia="Calibri" w:cs="Arial"/>
          <w:spacing w:val="-5"/>
          <w:kern w:val="0"/>
          <w:sz w:val="24"/>
          <w:szCs w:val="22"/>
          <w:lang w:val="en-GB"/>
          <w14:ligatures w14:val="none"/>
        </w:rPr>
      </w:pPr>
      <w:r w:rsidRPr="00237B51">
        <w:rPr>
          <w:rFonts w:eastAsia="Calibri" w:cs="Arial"/>
          <w:spacing w:val="-5"/>
          <w:kern w:val="0"/>
          <w:sz w:val="24"/>
          <w:szCs w:val="22"/>
          <w:lang w:val="en-GB"/>
          <w14:ligatures w14:val="none"/>
        </w:rPr>
        <w:t xml:space="preserve">For further support using the tool, please contact the Universities team on </w:t>
      </w:r>
      <w:hyperlink r:id="rId22" w:history="1">
        <w:r w:rsidRPr="00252AB7">
          <w:rPr>
            <w:rStyle w:val="Hyperlink"/>
            <w:rFonts w:eastAsia="Calibri" w:cs="Arial"/>
            <w:spacing w:val="-5"/>
            <w:kern w:val="0"/>
            <w:sz w:val="24"/>
            <w:szCs w:val="22"/>
            <w:lang w:val="en-GB"/>
            <w14:ligatures w14:val="none"/>
          </w:rPr>
          <w:t>universities@ourwatch.org.au</w:t>
        </w:r>
      </w:hyperlink>
      <w:r w:rsidRPr="00237B51">
        <w:rPr>
          <w:rFonts w:eastAsia="Calibri" w:cs="Arial"/>
          <w:spacing w:val="-5"/>
          <w:kern w:val="0"/>
          <w:sz w:val="24"/>
          <w:szCs w:val="22"/>
          <w:lang w:val="en-GB"/>
          <w14:ligatures w14:val="none"/>
        </w:rPr>
        <w:t>.</w:t>
      </w:r>
    </w:p>
    <w:p w14:paraId="3249F3B3" w14:textId="77777777" w:rsidR="008B50BD" w:rsidRPr="00237B51" w:rsidRDefault="008B50BD" w:rsidP="00740CA8">
      <w:pPr>
        <w:spacing w:before="240" w:after="180" w:line="300" w:lineRule="exact"/>
        <w:rPr>
          <w:rFonts w:eastAsia="Calibri" w:cs="Arial"/>
          <w:spacing w:val="-5"/>
          <w:kern w:val="0"/>
          <w:sz w:val="24"/>
          <w:szCs w:val="22"/>
          <w:lang w:val="en-GB"/>
          <w14:ligatures w14:val="none"/>
        </w:rPr>
      </w:pPr>
    </w:p>
    <w:p w14:paraId="4A85C6C7" w14:textId="77777777" w:rsidR="003C6F7E" w:rsidRPr="00237B51" w:rsidRDefault="003C6F7E" w:rsidP="00516ACE">
      <w:pPr>
        <w:spacing w:before="240" w:after="0" w:line="300" w:lineRule="exact"/>
        <w:rPr>
          <w:rFonts w:eastAsia="Calibri" w:cs="Arial"/>
          <w:spacing w:val="-5"/>
          <w:kern w:val="0"/>
          <w:sz w:val="24"/>
          <w:szCs w:val="22"/>
          <w:lang w:val="en-GB"/>
          <w14:ligatures w14:val="none"/>
        </w:rPr>
        <w:sectPr w:rsidR="003C6F7E" w:rsidRPr="00237B51" w:rsidSect="00516ACE">
          <w:type w:val="continuous"/>
          <w:pgSz w:w="16840" w:h="11900" w:orient="landscape"/>
          <w:pgMar w:top="1134" w:right="851" w:bottom="1134" w:left="851" w:header="708" w:footer="708" w:gutter="0"/>
          <w:cols w:num="2" w:space="708"/>
          <w:titlePg/>
          <w:docGrid w:linePitch="360"/>
        </w:sectPr>
      </w:pPr>
    </w:p>
    <w:p w14:paraId="04F1248C" w14:textId="5DE9C131" w:rsidR="00CE067E" w:rsidRPr="00516ACE" w:rsidRDefault="000E1CCA" w:rsidP="00F9062D">
      <w:pPr>
        <w:pStyle w:val="Heading2"/>
        <w:rPr>
          <w:rFonts w:cstheme="majorBidi"/>
          <w:sz w:val="40"/>
          <w:szCs w:val="40"/>
          <w:lang w:val="en-AU"/>
        </w:rPr>
      </w:pPr>
      <w:r w:rsidRPr="00090AFD">
        <w:rPr>
          <w:rFonts w:ascii="Roboto" w:hAnsi="Roboto"/>
          <w:b w:val="0"/>
          <w:bCs w:val="0"/>
        </w:rPr>
        <w:lastRenderedPageBreak/>
        <w:t>Domain 1:</w:t>
      </w:r>
      <w:r w:rsidRPr="00237B51">
        <w:t xml:space="preserve"> Governance, business and operations</w:t>
      </w:r>
      <w:r w:rsidRPr="00237B51">
        <w:tab/>
      </w:r>
    </w:p>
    <w:tbl>
      <w:tblPr>
        <w:tblStyle w:val="Tableumberheaderrow2"/>
        <w:tblW w:w="15026" w:type="dxa"/>
        <w:tblBorders>
          <w:top w:val="single" w:sz="4" w:space="0" w:color="BCDCD6"/>
          <w:left w:val="single" w:sz="4" w:space="0" w:color="BCDCD6"/>
          <w:bottom w:val="single" w:sz="4" w:space="0" w:color="BCDCD6"/>
          <w:right w:val="single" w:sz="4" w:space="0" w:color="BCDCD6"/>
          <w:insideH w:val="single" w:sz="4" w:space="0" w:color="BCDCD6"/>
          <w:insideV w:val="single" w:sz="4" w:space="0" w:color="BCDCD6"/>
        </w:tblBorders>
        <w:tblLayout w:type="fixed"/>
        <w:tblCellMar>
          <w:top w:w="57" w:type="dxa"/>
          <w:bottom w:w="28" w:type="dxa"/>
        </w:tblCellMar>
        <w:tblLook w:val="04A0" w:firstRow="1" w:lastRow="0" w:firstColumn="1" w:lastColumn="0" w:noHBand="0" w:noVBand="1"/>
      </w:tblPr>
      <w:tblGrid>
        <w:gridCol w:w="3544"/>
        <w:gridCol w:w="4961"/>
        <w:gridCol w:w="2694"/>
        <w:gridCol w:w="1559"/>
        <w:gridCol w:w="2268"/>
      </w:tblGrid>
      <w:tr w:rsidR="00CE067E" w:rsidRPr="00237B51" w14:paraId="21B1F589" w14:textId="77777777" w:rsidTr="00516ACE">
        <w:trPr>
          <w:trHeight w:val="20"/>
          <w:tblHeader/>
        </w:trPr>
        <w:tc>
          <w:tcPr>
            <w:tcW w:w="3544" w:type="dxa"/>
            <w:shd w:val="clear" w:color="auto" w:fill="BCDCD6"/>
          </w:tcPr>
          <w:p w14:paraId="3213B7FF" w14:textId="77777777" w:rsidR="00CE067E" w:rsidRPr="00237B51" w:rsidRDefault="00CE067E" w:rsidP="00516ACE">
            <w:pPr>
              <w:pStyle w:val="Tableheading"/>
              <w:rPr>
                <w:sz w:val="22"/>
              </w:rPr>
            </w:pPr>
            <w:r w:rsidRPr="00237B51">
              <w:t>Aim</w:t>
            </w:r>
          </w:p>
        </w:tc>
        <w:tc>
          <w:tcPr>
            <w:tcW w:w="4961" w:type="dxa"/>
            <w:shd w:val="clear" w:color="auto" w:fill="BCDCD6"/>
          </w:tcPr>
          <w:p w14:paraId="398680C3" w14:textId="77777777" w:rsidR="00CE067E" w:rsidRPr="00237B51" w:rsidRDefault="00CE067E" w:rsidP="00516ACE">
            <w:pPr>
              <w:pStyle w:val="Tableheading"/>
            </w:pPr>
            <w:r w:rsidRPr="00237B51">
              <w:t xml:space="preserve">Examples of data  </w:t>
            </w:r>
          </w:p>
        </w:tc>
        <w:tc>
          <w:tcPr>
            <w:tcW w:w="2694" w:type="dxa"/>
            <w:shd w:val="clear" w:color="auto" w:fill="BCDCD6"/>
          </w:tcPr>
          <w:p w14:paraId="78068B7C" w14:textId="61FAB925" w:rsidR="00CE067E" w:rsidRPr="00237B51" w:rsidRDefault="00CE067E" w:rsidP="00516ACE">
            <w:pPr>
              <w:pStyle w:val="Tableheading"/>
            </w:pPr>
            <w:r w:rsidRPr="00237B51">
              <w:t xml:space="preserve">Where might this data be found </w:t>
            </w:r>
            <w:r w:rsidRPr="00516ACE">
              <w:rPr>
                <w:rFonts w:ascii="Roboto" w:hAnsi="Roboto"/>
                <w:b w:val="0"/>
                <w:bCs w:val="0"/>
                <w:szCs w:val="24"/>
              </w:rPr>
              <w:t>departments, teams, individuals</w:t>
            </w:r>
          </w:p>
        </w:tc>
        <w:tc>
          <w:tcPr>
            <w:tcW w:w="1559" w:type="dxa"/>
            <w:shd w:val="clear" w:color="auto" w:fill="BCDCD6"/>
          </w:tcPr>
          <w:p w14:paraId="2E21FB4D" w14:textId="77777777" w:rsidR="00CE067E" w:rsidRPr="00237B51" w:rsidRDefault="00CE067E" w:rsidP="00516ACE">
            <w:pPr>
              <w:pStyle w:val="Tableheading"/>
            </w:pPr>
            <w:r w:rsidRPr="00237B51">
              <w:t xml:space="preserve">Timeframes for data collection </w:t>
            </w:r>
          </w:p>
        </w:tc>
        <w:tc>
          <w:tcPr>
            <w:tcW w:w="2268" w:type="dxa"/>
            <w:shd w:val="clear" w:color="auto" w:fill="BCDCD6"/>
          </w:tcPr>
          <w:p w14:paraId="68B277FC" w14:textId="77777777" w:rsidR="00CE067E" w:rsidRPr="00237B51" w:rsidRDefault="00CE067E" w:rsidP="00516ACE">
            <w:pPr>
              <w:pStyle w:val="Tableheading"/>
            </w:pPr>
            <w:r w:rsidRPr="00237B51">
              <w:t xml:space="preserve">Who will be responsible for collecting the data </w:t>
            </w:r>
          </w:p>
        </w:tc>
      </w:tr>
      <w:tr w:rsidR="00CE067E" w:rsidRPr="00237B51" w14:paraId="6D15962E" w14:textId="77777777" w:rsidTr="00516ACE">
        <w:trPr>
          <w:trHeight w:val="20"/>
        </w:trPr>
        <w:tc>
          <w:tcPr>
            <w:tcW w:w="3544" w:type="dxa"/>
          </w:tcPr>
          <w:p w14:paraId="43254D54" w14:textId="00326973" w:rsidR="00CE067E" w:rsidRPr="00237B51" w:rsidRDefault="00CE067E" w:rsidP="00516ACE">
            <w:pPr>
              <w:pStyle w:val="ListNumber"/>
              <w:spacing w:after="0"/>
              <w:ind w:left="463" w:hanging="425"/>
              <w:rPr>
                <w:rFonts w:cs="Calibri-Bold"/>
                <w:lang w:val="en-GB"/>
              </w:rPr>
            </w:pPr>
            <w:r w:rsidRPr="00237B51">
              <w:rPr>
                <w:rFonts w:cs="Arial"/>
                <w:b/>
                <w:bCs/>
                <w:color w:val="002654"/>
                <w:szCs w:val="22"/>
                <w:lang w:val="en-GB"/>
              </w:rPr>
              <w:t>1.1</w:t>
            </w:r>
            <w:r w:rsidR="00C12C5A" w:rsidRPr="00237B51">
              <w:rPr>
                <w:rFonts w:cs="Arial"/>
                <w:color w:val="002654"/>
                <w:szCs w:val="22"/>
                <w:lang w:val="en-GB"/>
              </w:rPr>
              <w:t xml:space="preserve">  </w:t>
            </w:r>
            <w:r w:rsidR="009A030C" w:rsidRPr="00237B51">
              <w:rPr>
                <w:rFonts w:cs="Arial"/>
                <w:color w:val="002654"/>
                <w:szCs w:val="22"/>
                <w:lang w:val="en-GB"/>
              </w:rPr>
              <w:t xml:space="preserve"> </w:t>
            </w:r>
            <w:r w:rsidRPr="00237B51">
              <w:rPr>
                <w:b/>
                <w:bCs/>
                <w:color w:val="002654"/>
                <w:szCs w:val="22"/>
                <w:lang w:val="en-GB"/>
              </w:rPr>
              <w:t xml:space="preserve">Leadership commitment </w:t>
            </w:r>
            <w:r w:rsidR="00C12C5A" w:rsidRPr="00237B51">
              <w:rPr>
                <w:b/>
                <w:bCs/>
                <w:color w:val="002654"/>
                <w:szCs w:val="22"/>
                <w:lang w:val="en-GB"/>
              </w:rPr>
              <w:br/>
            </w:r>
            <w:r w:rsidRPr="00237B51">
              <w:rPr>
                <w:b/>
                <w:bCs/>
                <w:color w:val="002654"/>
                <w:szCs w:val="22"/>
                <w:lang w:val="en-GB"/>
              </w:rPr>
              <w:t xml:space="preserve">and support: </w:t>
            </w:r>
            <w:r w:rsidR="00C12C5A" w:rsidRPr="00237B51">
              <w:rPr>
                <w:b/>
                <w:bCs/>
                <w:color w:val="002654"/>
                <w:szCs w:val="22"/>
                <w:lang w:val="en-GB"/>
              </w:rPr>
              <w:br/>
            </w:r>
            <w:r w:rsidRPr="00237B51">
              <w:rPr>
                <w:color w:val="002654"/>
                <w:szCs w:val="22"/>
                <w:lang w:val="en-GB"/>
              </w:rPr>
              <w:t>The university leadership actively promotes gender equality and respect across all areas of the university - through investment, visible support, internal and external messaging, and dedicated resources.</w:t>
            </w:r>
          </w:p>
        </w:tc>
        <w:tc>
          <w:tcPr>
            <w:tcW w:w="4961" w:type="dxa"/>
          </w:tcPr>
          <w:p w14:paraId="0914711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Public statements from university leaders expressing commitment to gender equality and prevention of gender-based violence, including speeches, official communications, and media releases</w:t>
            </w:r>
          </w:p>
          <w:p w14:paraId="7042AC68"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Documentation of strategic decision-making processes that prioritise gender equality and violence prevention, e.g. in strategic or action plans, or governance frameworks</w:t>
            </w:r>
          </w:p>
          <w:p w14:paraId="48DD0F10"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Records of leadership engagement activities with staff, students, and external partners</w:t>
            </w:r>
          </w:p>
          <w:p w14:paraId="6397A74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 xml:space="preserve">Records of governance groups or taskforces chaired or sponsored by senior leaders focused on gender equality and prevention </w:t>
            </w:r>
          </w:p>
        </w:tc>
        <w:tc>
          <w:tcPr>
            <w:tcW w:w="2694" w:type="dxa"/>
          </w:tcPr>
          <w:p w14:paraId="4BF895FF"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Vice Chancellor’s office communications</w:t>
            </w:r>
          </w:p>
          <w:p w14:paraId="1A9F3D9E"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University strategic plans</w:t>
            </w:r>
          </w:p>
          <w:p w14:paraId="6A0B920A"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Leadership communications, speeches and media releases</w:t>
            </w:r>
          </w:p>
          <w:p w14:paraId="58EE79F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Meeting agenda’s (&amp; minutes if appropriate)</w:t>
            </w:r>
          </w:p>
          <w:p w14:paraId="4FC943D5"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Governance frameworks</w:t>
            </w:r>
          </w:p>
        </w:tc>
        <w:tc>
          <w:tcPr>
            <w:tcW w:w="1559" w:type="dxa"/>
          </w:tcPr>
          <w:p w14:paraId="773C1313" w14:textId="77777777" w:rsidR="00CE067E" w:rsidRPr="00237B51" w:rsidRDefault="00CE067E" w:rsidP="00D016C5">
            <w:pPr>
              <w:framePr w:hSpace="180" w:wrap="around" w:hAnchor="margin" w:y="465"/>
              <w:spacing w:after="0"/>
              <w:rPr>
                <w:sz w:val="22"/>
                <w:lang w:val="en-GB"/>
              </w:rPr>
            </w:pPr>
            <w:r w:rsidRPr="00237B51">
              <w:rPr>
                <w:sz w:val="22"/>
                <w:lang w:val="en-GB"/>
              </w:rPr>
              <w:t>3-5 weeks</w:t>
            </w:r>
          </w:p>
        </w:tc>
        <w:tc>
          <w:tcPr>
            <w:tcW w:w="2268" w:type="dxa"/>
          </w:tcPr>
          <w:p w14:paraId="56B4B1CB" w14:textId="77777777" w:rsidR="00CE067E" w:rsidRPr="00237B51" w:rsidRDefault="00CE067E" w:rsidP="00D016C5">
            <w:pPr>
              <w:framePr w:hSpace="180" w:wrap="around" w:hAnchor="margin" w:y="465"/>
              <w:spacing w:after="0"/>
              <w:rPr>
                <w:sz w:val="22"/>
                <w:lang w:val="en-GB"/>
              </w:rPr>
            </w:pPr>
          </w:p>
        </w:tc>
      </w:tr>
      <w:tr w:rsidR="00CE067E" w:rsidRPr="00237B51" w14:paraId="28DB8BE6" w14:textId="77777777" w:rsidTr="00516ACE">
        <w:trPr>
          <w:trHeight w:val="20"/>
        </w:trPr>
        <w:tc>
          <w:tcPr>
            <w:tcW w:w="3544" w:type="dxa"/>
          </w:tcPr>
          <w:p w14:paraId="702F4FF4" w14:textId="366013E2" w:rsidR="00CE067E" w:rsidRPr="00237B51" w:rsidRDefault="00CE067E" w:rsidP="00516ACE">
            <w:pPr>
              <w:pStyle w:val="ListNumber"/>
              <w:spacing w:after="0"/>
              <w:ind w:left="463" w:hanging="425"/>
              <w:rPr>
                <w:lang w:val="en-GB"/>
              </w:rPr>
            </w:pPr>
            <w:r w:rsidRPr="00237B51">
              <w:rPr>
                <w:b/>
                <w:bCs/>
                <w:color w:val="002654"/>
                <w:szCs w:val="22"/>
                <w:lang w:val="en-GB"/>
              </w:rPr>
              <w:t>1.2</w:t>
            </w:r>
            <w:r w:rsidR="00C12C5A" w:rsidRPr="00237B51">
              <w:rPr>
                <w:color w:val="002654"/>
                <w:szCs w:val="22"/>
                <w:lang w:val="en-GB"/>
              </w:rPr>
              <w:t xml:space="preserve">  </w:t>
            </w:r>
            <w:r w:rsidRPr="00237B51">
              <w:rPr>
                <w:color w:val="002654"/>
                <w:szCs w:val="22"/>
                <w:lang w:val="en-GB"/>
              </w:rPr>
              <w:t xml:space="preserve"> </w:t>
            </w:r>
            <w:r w:rsidRPr="00237B51">
              <w:rPr>
                <w:b/>
                <w:bCs/>
                <w:color w:val="002654"/>
                <w:szCs w:val="22"/>
                <w:lang w:val="en-GB"/>
              </w:rPr>
              <w:t xml:space="preserve">Accountable leadership </w:t>
            </w:r>
            <w:r w:rsidR="00C12C5A" w:rsidRPr="00237B51">
              <w:rPr>
                <w:b/>
                <w:bCs/>
                <w:color w:val="002654"/>
                <w:szCs w:val="22"/>
                <w:lang w:val="en-GB"/>
              </w:rPr>
              <w:br/>
            </w:r>
            <w:r w:rsidRPr="00237B51">
              <w:rPr>
                <w:b/>
                <w:bCs/>
                <w:color w:val="002654"/>
                <w:szCs w:val="22"/>
                <w:lang w:val="en-GB"/>
              </w:rPr>
              <w:t>and governance:</w:t>
            </w:r>
            <w:r w:rsidRPr="00237B51">
              <w:rPr>
                <w:color w:val="002654"/>
                <w:szCs w:val="22"/>
                <w:lang w:val="en-GB"/>
              </w:rPr>
              <w:t xml:space="preserve"> </w:t>
            </w:r>
            <w:r w:rsidR="00C12C5A" w:rsidRPr="00237B51">
              <w:rPr>
                <w:color w:val="002654"/>
                <w:szCs w:val="22"/>
                <w:lang w:val="en-GB"/>
              </w:rPr>
              <w:br/>
            </w:r>
            <w:r w:rsidRPr="00237B51">
              <w:rPr>
                <w:color w:val="002654"/>
                <w:szCs w:val="22"/>
                <w:lang w:val="en-GB"/>
              </w:rPr>
              <w:t>Gender equality and respect is embedded in institutional governance, strategy, leadership practices, external engagement and procurement and partnerships.</w:t>
            </w:r>
          </w:p>
        </w:tc>
        <w:tc>
          <w:tcPr>
            <w:tcW w:w="4961" w:type="dxa"/>
          </w:tcPr>
          <w:p w14:paraId="621B3D66"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 xml:space="preserve">Policies and charters embedding gender equality </w:t>
            </w:r>
          </w:p>
          <w:p w14:paraId="4A0F5256"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 xml:space="preserve">Leadership codes of conduct or practice reflecting gender equality values </w:t>
            </w:r>
          </w:p>
          <w:p w14:paraId="48D696BE"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 xml:space="preserve">Evidence of gender equality considerations in external representation, procurement policies, contracts, and partnership agreements </w:t>
            </w:r>
          </w:p>
          <w:p w14:paraId="6B61C745"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 xml:space="preserve">Training and capacity building for leaders on embedding gender equality and respect </w:t>
            </w:r>
          </w:p>
          <w:p w14:paraId="2126908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Inclusion of gender equality goals in partnership criteria and external collaborations</w:t>
            </w:r>
          </w:p>
        </w:tc>
        <w:tc>
          <w:tcPr>
            <w:tcW w:w="2694" w:type="dxa"/>
          </w:tcPr>
          <w:p w14:paraId="5F82C16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Policy Library</w:t>
            </w:r>
          </w:p>
          <w:p w14:paraId="3641DDF7"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University intranet &amp; website</w:t>
            </w:r>
          </w:p>
          <w:p w14:paraId="17ED0EE5"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University processes</w:t>
            </w:r>
          </w:p>
          <w:p w14:paraId="7C61299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Leadership development program materials</w:t>
            </w:r>
          </w:p>
          <w:p w14:paraId="3684EA0F"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Training records</w:t>
            </w:r>
          </w:p>
          <w:p w14:paraId="24140C74" w14:textId="77777777" w:rsidR="00CE067E" w:rsidRPr="00237B51" w:rsidRDefault="00CE067E" w:rsidP="00D016C5">
            <w:pPr>
              <w:framePr w:hSpace="180" w:wrap="around" w:hAnchor="margin" w:y="465"/>
              <w:spacing w:after="120" w:line="240" w:lineRule="auto"/>
              <w:rPr>
                <w:sz w:val="22"/>
                <w:lang w:val="en-GB"/>
              </w:rPr>
            </w:pPr>
          </w:p>
        </w:tc>
        <w:tc>
          <w:tcPr>
            <w:tcW w:w="1559" w:type="dxa"/>
          </w:tcPr>
          <w:p w14:paraId="302E912A" w14:textId="77777777" w:rsidR="00CE067E" w:rsidRPr="00237B51" w:rsidRDefault="00CE067E" w:rsidP="00D016C5">
            <w:pPr>
              <w:framePr w:hSpace="180" w:wrap="around" w:hAnchor="margin" w:y="465"/>
              <w:spacing w:after="0"/>
              <w:rPr>
                <w:sz w:val="22"/>
                <w:lang w:val="en-GB"/>
              </w:rPr>
            </w:pPr>
            <w:r w:rsidRPr="00237B51">
              <w:rPr>
                <w:sz w:val="22"/>
                <w:lang w:val="en-GB"/>
              </w:rPr>
              <w:t>3-6 weeks</w:t>
            </w:r>
          </w:p>
        </w:tc>
        <w:tc>
          <w:tcPr>
            <w:tcW w:w="2268" w:type="dxa"/>
          </w:tcPr>
          <w:p w14:paraId="0583B5A1" w14:textId="77777777" w:rsidR="00CE067E" w:rsidRPr="00237B51" w:rsidRDefault="00CE067E" w:rsidP="00D016C5">
            <w:pPr>
              <w:framePr w:hSpace="180" w:wrap="around" w:hAnchor="margin" w:y="465"/>
              <w:spacing w:after="0"/>
              <w:rPr>
                <w:sz w:val="22"/>
                <w:lang w:val="en-GB"/>
              </w:rPr>
            </w:pPr>
          </w:p>
        </w:tc>
      </w:tr>
      <w:tr w:rsidR="00CE067E" w:rsidRPr="00237B51" w14:paraId="1FE71C04" w14:textId="77777777" w:rsidTr="00516ACE">
        <w:trPr>
          <w:trHeight w:val="20"/>
        </w:trPr>
        <w:tc>
          <w:tcPr>
            <w:tcW w:w="3544" w:type="dxa"/>
          </w:tcPr>
          <w:p w14:paraId="0992C90E" w14:textId="1883C7E3" w:rsidR="00CE067E" w:rsidRPr="00237B51" w:rsidRDefault="00CE067E" w:rsidP="00516ACE">
            <w:pPr>
              <w:pStyle w:val="ListNumber"/>
              <w:spacing w:after="0"/>
              <w:ind w:left="463" w:hanging="425"/>
              <w:rPr>
                <w:lang w:val="en-GB"/>
              </w:rPr>
            </w:pPr>
            <w:proofErr w:type="gramStart"/>
            <w:r w:rsidRPr="00237B51">
              <w:rPr>
                <w:b/>
                <w:bCs/>
                <w:color w:val="002654"/>
                <w:szCs w:val="22"/>
                <w:lang w:val="en-GB"/>
              </w:rPr>
              <w:lastRenderedPageBreak/>
              <w:t xml:space="preserve">1.3 </w:t>
            </w:r>
            <w:r w:rsidRPr="00237B51">
              <w:rPr>
                <w:color w:val="002654"/>
                <w:szCs w:val="22"/>
                <w:lang w:val="en-GB"/>
              </w:rPr>
              <w:t xml:space="preserve"> </w:t>
            </w:r>
            <w:r w:rsidRPr="00237B51">
              <w:rPr>
                <w:b/>
                <w:bCs/>
                <w:color w:val="002654"/>
                <w:szCs w:val="22"/>
                <w:lang w:val="en-GB"/>
              </w:rPr>
              <w:t>Whole</w:t>
            </w:r>
            <w:proofErr w:type="gramEnd"/>
            <w:r w:rsidRPr="00237B51">
              <w:rPr>
                <w:b/>
                <w:bCs/>
                <w:color w:val="002654"/>
                <w:szCs w:val="22"/>
                <w:lang w:val="en-GB"/>
              </w:rPr>
              <w:t>-of university approach:</w:t>
            </w:r>
            <w:r w:rsidRPr="00237B51">
              <w:rPr>
                <w:color w:val="002654"/>
                <w:szCs w:val="22"/>
                <w:lang w:val="en-GB"/>
              </w:rPr>
              <w:t xml:space="preserve"> </w:t>
            </w:r>
            <w:r w:rsidR="00237B51" w:rsidRPr="00237B51">
              <w:rPr>
                <w:color w:val="002654"/>
                <w:szCs w:val="22"/>
                <w:lang w:val="en-GB"/>
              </w:rPr>
              <w:br/>
            </w:r>
            <w:r w:rsidRPr="00237B51">
              <w:rPr>
                <w:color w:val="002654"/>
                <w:szCs w:val="22"/>
                <w:lang w:val="en-GB"/>
              </w:rPr>
              <w:t>Governance structures, resourcing and authorising environments support a whole-of-university approach to preventing gender-based violence, including clearly articulated roles for leadership, staff, students and other associated or controlled entities.</w:t>
            </w:r>
          </w:p>
        </w:tc>
        <w:tc>
          <w:tcPr>
            <w:tcW w:w="4961" w:type="dxa"/>
          </w:tcPr>
          <w:p w14:paraId="5F37D109"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Organisational charts and governance frameworks showing roles related to gender equality and violence prevention</w:t>
            </w:r>
          </w:p>
          <w:p w14:paraId="7B5B33E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Budget allocations for gender equality and prevention initiatives</w:t>
            </w:r>
          </w:p>
          <w:p w14:paraId="74E281B3"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Role descriptions for leadership, staff, students, and entities in activating the plan</w:t>
            </w:r>
          </w:p>
          <w:p w14:paraId="3096A1FF"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Records of strategic whole-of-university plans and governance oversight</w:t>
            </w:r>
          </w:p>
          <w:p w14:paraId="0310A81F" w14:textId="3D9E5560" w:rsidR="00CE067E" w:rsidRPr="00237B51" w:rsidRDefault="00CE067E" w:rsidP="00D016C5">
            <w:pPr>
              <w:framePr w:hSpace="180" w:wrap="around" w:hAnchor="margin" w:y="465"/>
              <w:spacing w:after="120" w:line="240" w:lineRule="auto"/>
              <w:rPr>
                <w:sz w:val="22"/>
                <w:lang w:val="en-GB"/>
              </w:rPr>
            </w:pPr>
            <w:r w:rsidRPr="00237B51">
              <w:rPr>
                <w:sz w:val="22"/>
                <w:lang w:val="en-GB"/>
              </w:rPr>
              <w:t>Documented workflows or authorisation protocols supporting plan activation</w:t>
            </w:r>
          </w:p>
        </w:tc>
        <w:tc>
          <w:tcPr>
            <w:tcW w:w="2694" w:type="dxa"/>
          </w:tcPr>
          <w:p w14:paraId="310E63F6"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Organisational charts</w:t>
            </w:r>
          </w:p>
          <w:p w14:paraId="101D9EC7"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Budgets and financial reports</w:t>
            </w:r>
          </w:p>
          <w:p w14:paraId="5B60EA92"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 xml:space="preserve">Specific Prevention Plans </w:t>
            </w:r>
          </w:p>
          <w:p w14:paraId="3013B84F"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Role descriptions</w:t>
            </w:r>
          </w:p>
          <w:p w14:paraId="7F927D4C"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Governance committee terms of reference</w:t>
            </w:r>
          </w:p>
          <w:p w14:paraId="31DDBB34" w14:textId="77777777" w:rsidR="00CE067E" w:rsidRPr="00237B51" w:rsidRDefault="00CE067E" w:rsidP="00D016C5">
            <w:pPr>
              <w:framePr w:hSpace="180" w:wrap="around" w:hAnchor="margin" w:y="465"/>
              <w:spacing w:after="120" w:line="240" w:lineRule="auto"/>
              <w:rPr>
                <w:sz w:val="22"/>
                <w:lang w:val="en-GB"/>
              </w:rPr>
            </w:pPr>
            <w:r w:rsidRPr="00237B51">
              <w:rPr>
                <w:sz w:val="22"/>
                <w:lang w:val="en-GB"/>
              </w:rPr>
              <w:t>Planning documents</w:t>
            </w:r>
          </w:p>
        </w:tc>
        <w:tc>
          <w:tcPr>
            <w:tcW w:w="1559" w:type="dxa"/>
          </w:tcPr>
          <w:p w14:paraId="226397A1" w14:textId="77777777" w:rsidR="00CE067E" w:rsidRPr="00237B51" w:rsidRDefault="00CE067E" w:rsidP="00D016C5">
            <w:pPr>
              <w:framePr w:hSpace="180" w:wrap="around" w:hAnchor="margin" w:y="465"/>
              <w:spacing w:after="0"/>
              <w:rPr>
                <w:sz w:val="22"/>
                <w:lang w:val="en-GB"/>
              </w:rPr>
            </w:pPr>
            <w:r w:rsidRPr="00237B51">
              <w:rPr>
                <w:sz w:val="22"/>
                <w:lang w:val="en-GB"/>
              </w:rPr>
              <w:t>3-5 weeks</w:t>
            </w:r>
          </w:p>
        </w:tc>
        <w:tc>
          <w:tcPr>
            <w:tcW w:w="2268" w:type="dxa"/>
          </w:tcPr>
          <w:p w14:paraId="61BCB7E1" w14:textId="77777777" w:rsidR="00CE067E" w:rsidRPr="00237B51" w:rsidRDefault="00CE067E" w:rsidP="00D016C5">
            <w:pPr>
              <w:framePr w:hSpace="180" w:wrap="around" w:hAnchor="margin" w:y="465"/>
              <w:spacing w:after="0"/>
              <w:rPr>
                <w:sz w:val="22"/>
                <w:lang w:val="en-GB"/>
              </w:rPr>
            </w:pPr>
          </w:p>
        </w:tc>
      </w:tr>
      <w:tr w:rsidR="00D016C5" w:rsidRPr="00237B51" w14:paraId="60362685" w14:textId="77777777" w:rsidTr="00833948">
        <w:trPr>
          <w:trHeight w:val="20"/>
        </w:trPr>
        <w:tc>
          <w:tcPr>
            <w:tcW w:w="3544" w:type="dxa"/>
          </w:tcPr>
          <w:p w14:paraId="011FD80F" w14:textId="12981992" w:rsidR="00D016C5" w:rsidRPr="00237B51" w:rsidRDefault="00D016C5" w:rsidP="00833948">
            <w:pPr>
              <w:pStyle w:val="ListNumber"/>
              <w:spacing w:after="0"/>
              <w:ind w:left="463" w:hanging="425"/>
              <w:rPr>
                <w:b/>
                <w:bCs/>
                <w:color w:val="002654"/>
                <w:szCs w:val="22"/>
                <w:lang w:val="en-GB"/>
              </w:rPr>
            </w:pPr>
            <w:proofErr w:type="gramStart"/>
            <w:r w:rsidRPr="00237B51">
              <w:rPr>
                <w:rFonts w:cs="Arial"/>
                <w:b/>
                <w:bCs/>
                <w:color w:val="002654"/>
                <w:szCs w:val="22"/>
                <w:lang w:val="en-GB"/>
              </w:rPr>
              <w:t>1.4  Promoting</w:t>
            </w:r>
            <w:proofErr w:type="gramEnd"/>
            <w:r w:rsidRPr="00237B51">
              <w:rPr>
                <w:rFonts w:cs="Arial"/>
                <w:b/>
                <w:bCs/>
                <w:color w:val="002654"/>
                <w:szCs w:val="22"/>
                <w:lang w:val="en-GB"/>
              </w:rPr>
              <w:t xml:space="preserve"> Respect and Inclusion: </w:t>
            </w:r>
            <w:r w:rsidR="00237B51" w:rsidRPr="00237B51">
              <w:rPr>
                <w:rFonts w:cs="Arial"/>
                <w:b/>
                <w:bCs/>
                <w:color w:val="002654"/>
                <w:szCs w:val="22"/>
                <w:lang w:val="en-GB"/>
              </w:rPr>
              <w:br/>
            </w:r>
            <w:r w:rsidRPr="00237B51">
              <w:rPr>
                <w:rFonts w:cs="Arial"/>
                <w:color w:val="002654"/>
                <w:szCs w:val="22"/>
                <w:lang w:val="en-GB"/>
              </w:rPr>
              <w:t>In</w:t>
            </w:r>
            <w:r w:rsidRPr="00237B51">
              <w:rPr>
                <w:color w:val="002654"/>
                <w:szCs w:val="22"/>
                <w:lang w:val="en-GB"/>
              </w:rPr>
              <w:t>ternal and external communications promote respect, inclusion and safety and reflect the university’s commitment to gender equality and violence prevention.</w:t>
            </w:r>
          </w:p>
        </w:tc>
        <w:tc>
          <w:tcPr>
            <w:tcW w:w="4961" w:type="dxa"/>
          </w:tcPr>
          <w:p w14:paraId="389D1047" w14:textId="77777777" w:rsidR="00D016C5" w:rsidRPr="00237B51" w:rsidRDefault="00D016C5" w:rsidP="00833948">
            <w:pPr>
              <w:spacing w:after="120" w:line="240" w:lineRule="auto"/>
              <w:rPr>
                <w:sz w:val="22"/>
                <w:lang w:val="en-GB"/>
              </w:rPr>
            </w:pPr>
            <w:r w:rsidRPr="00237B51">
              <w:rPr>
                <w:sz w:val="22"/>
                <w:lang w:val="en-GB"/>
              </w:rPr>
              <w:t xml:space="preserve">Comms &amp; Marketing branding guidelines (internal and external) </w:t>
            </w:r>
          </w:p>
          <w:p w14:paraId="7C864862" w14:textId="1525FF8D" w:rsidR="00D016C5" w:rsidRPr="00237B51" w:rsidRDefault="00D016C5" w:rsidP="00833948">
            <w:pPr>
              <w:spacing w:after="120" w:line="240" w:lineRule="auto"/>
              <w:rPr>
                <w:sz w:val="22"/>
                <w:lang w:val="en-GB"/>
              </w:rPr>
            </w:pPr>
            <w:r w:rsidRPr="00237B51">
              <w:rPr>
                <w:sz w:val="22"/>
                <w:lang w:val="en-GB"/>
              </w:rPr>
              <w:t xml:space="preserve">Internal/external comms to students </w:t>
            </w:r>
            <w:r w:rsidRPr="00237B51">
              <w:rPr>
                <w:sz w:val="22"/>
                <w:lang w:val="en-GB"/>
              </w:rPr>
              <w:br/>
              <w:t>e.g.: student newsletters</w:t>
            </w:r>
          </w:p>
          <w:p w14:paraId="4693DA93" w14:textId="77777777" w:rsidR="00D016C5" w:rsidRPr="00237B51" w:rsidRDefault="00D016C5" w:rsidP="00833948">
            <w:pPr>
              <w:spacing w:after="120" w:line="240" w:lineRule="auto"/>
              <w:rPr>
                <w:sz w:val="22"/>
                <w:lang w:val="en-GB"/>
              </w:rPr>
            </w:pPr>
            <w:r w:rsidRPr="00237B51">
              <w:rPr>
                <w:sz w:val="22"/>
                <w:lang w:val="en-GB"/>
              </w:rPr>
              <w:t xml:space="preserve">Language used by HR to promote roles and jobs </w:t>
            </w:r>
          </w:p>
          <w:p w14:paraId="313526B9" w14:textId="77777777" w:rsidR="00D016C5" w:rsidRPr="00237B51" w:rsidRDefault="00D016C5" w:rsidP="00833948">
            <w:pPr>
              <w:spacing w:after="120" w:line="240" w:lineRule="auto"/>
              <w:rPr>
                <w:sz w:val="22"/>
                <w:lang w:val="en-GB"/>
              </w:rPr>
            </w:pPr>
            <w:r w:rsidRPr="00237B51">
              <w:rPr>
                <w:sz w:val="22"/>
                <w:lang w:val="en-GB"/>
              </w:rPr>
              <w:t xml:space="preserve">Samples of communications (internal and external) that reflect respect, inclusion and safety principles. </w:t>
            </w:r>
          </w:p>
          <w:p w14:paraId="5F1B6192" w14:textId="77777777" w:rsidR="00D016C5" w:rsidRPr="00237B51" w:rsidRDefault="00D016C5" w:rsidP="00833948">
            <w:pPr>
              <w:spacing w:after="120" w:line="240" w:lineRule="auto"/>
              <w:rPr>
                <w:sz w:val="22"/>
                <w:lang w:val="en-GB"/>
              </w:rPr>
            </w:pPr>
            <w:r w:rsidRPr="00237B51">
              <w:rPr>
                <w:sz w:val="22"/>
                <w:lang w:val="en-GB"/>
              </w:rPr>
              <w:t xml:space="preserve">Communication strategies and policies emphasising gender equality. </w:t>
            </w:r>
          </w:p>
          <w:p w14:paraId="387AFA20" w14:textId="77777777" w:rsidR="00D016C5" w:rsidRPr="00237B51" w:rsidRDefault="00D016C5" w:rsidP="00833948">
            <w:pPr>
              <w:spacing w:after="120" w:line="240" w:lineRule="auto"/>
              <w:rPr>
                <w:sz w:val="22"/>
                <w:lang w:val="en-GB"/>
              </w:rPr>
            </w:pPr>
            <w:r w:rsidRPr="00237B51">
              <w:rPr>
                <w:sz w:val="22"/>
                <w:lang w:val="en-GB"/>
              </w:rPr>
              <w:t xml:space="preserve">Campaigns, newsletters, website content and social media posts centred on violence prevention and inclusion. </w:t>
            </w:r>
          </w:p>
          <w:p w14:paraId="60DA8087" w14:textId="77777777" w:rsidR="00D016C5" w:rsidRPr="00237B51" w:rsidRDefault="00D016C5" w:rsidP="00833948">
            <w:pPr>
              <w:spacing w:after="120" w:line="240" w:lineRule="auto"/>
              <w:rPr>
                <w:sz w:val="22"/>
                <w:lang w:val="en-GB"/>
              </w:rPr>
            </w:pPr>
            <w:r w:rsidRPr="00237B51">
              <w:rPr>
                <w:sz w:val="22"/>
                <w:lang w:val="en-GB"/>
              </w:rPr>
              <w:t xml:space="preserve">Feedback or evaluation data from communication efforts. </w:t>
            </w:r>
          </w:p>
          <w:p w14:paraId="3DB07378" w14:textId="3981B241" w:rsidR="00D016C5" w:rsidRPr="00237B51" w:rsidRDefault="00D016C5" w:rsidP="00833948">
            <w:pPr>
              <w:spacing w:after="120" w:line="240" w:lineRule="auto"/>
              <w:rPr>
                <w:sz w:val="22"/>
                <w:lang w:val="en-GB"/>
              </w:rPr>
            </w:pPr>
            <w:r w:rsidRPr="00237B51">
              <w:rPr>
                <w:sz w:val="22"/>
                <w:lang w:val="en-GB"/>
              </w:rPr>
              <w:lastRenderedPageBreak/>
              <w:t>Use of inclusive language standards in communications.</w:t>
            </w:r>
          </w:p>
        </w:tc>
        <w:tc>
          <w:tcPr>
            <w:tcW w:w="2694" w:type="dxa"/>
          </w:tcPr>
          <w:p w14:paraId="442EC4ED" w14:textId="77777777" w:rsidR="00D016C5" w:rsidRPr="00237B51" w:rsidRDefault="00D016C5" w:rsidP="00833948">
            <w:pPr>
              <w:spacing w:after="120" w:line="240" w:lineRule="auto"/>
              <w:rPr>
                <w:sz w:val="22"/>
                <w:lang w:val="en-GB"/>
              </w:rPr>
            </w:pPr>
            <w:r w:rsidRPr="00237B51">
              <w:rPr>
                <w:sz w:val="22"/>
                <w:lang w:val="en-GB"/>
              </w:rPr>
              <w:lastRenderedPageBreak/>
              <w:t>Course booklets and information sessions at Open Days</w:t>
            </w:r>
          </w:p>
          <w:p w14:paraId="514599BA" w14:textId="77777777" w:rsidR="00D016C5" w:rsidRPr="00237B51" w:rsidRDefault="00D016C5" w:rsidP="00833948">
            <w:pPr>
              <w:spacing w:after="120" w:line="240" w:lineRule="auto"/>
              <w:rPr>
                <w:sz w:val="22"/>
                <w:lang w:val="en-GB"/>
              </w:rPr>
            </w:pPr>
            <w:r w:rsidRPr="00237B51">
              <w:rPr>
                <w:sz w:val="22"/>
                <w:lang w:val="en-GB"/>
              </w:rPr>
              <w:t>HR job advertisement templates</w:t>
            </w:r>
          </w:p>
          <w:p w14:paraId="76276868" w14:textId="77777777" w:rsidR="00D016C5" w:rsidRPr="00237B51" w:rsidRDefault="00D016C5" w:rsidP="00833948">
            <w:pPr>
              <w:spacing w:after="120" w:line="240" w:lineRule="auto"/>
              <w:rPr>
                <w:sz w:val="22"/>
                <w:lang w:val="en-GB"/>
              </w:rPr>
            </w:pPr>
            <w:r w:rsidRPr="00237B51">
              <w:rPr>
                <w:sz w:val="22"/>
                <w:lang w:val="en-GB"/>
              </w:rPr>
              <w:t>Past presentation slides from industry events</w:t>
            </w:r>
          </w:p>
          <w:p w14:paraId="60DD56F0" w14:textId="77777777" w:rsidR="00D016C5" w:rsidRPr="00237B51" w:rsidRDefault="00D016C5" w:rsidP="00833948">
            <w:pPr>
              <w:spacing w:after="120" w:line="240" w:lineRule="auto"/>
              <w:rPr>
                <w:sz w:val="22"/>
                <w:lang w:val="en-GB"/>
              </w:rPr>
            </w:pPr>
            <w:r w:rsidRPr="00237B51">
              <w:rPr>
                <w:sz w:val="22"/>
                <w:lang w:val="en-GB"/>
              </w:rPr>
              <w:t>Public social media channels</w:t>
            </w:r>
          </w:p>
          <w:p w14:paraId="265D2A74" w14:textId="77777777" w:rsidR="00D016C5" w:rsidRPr="00237B51" w:rsidRDefault="00D016C5" w:rsidP="00833948">
            <w:pPr>
              <w:spacing w:after="120" w:line="240" w:lineRule="auto"/>
              <w:rPr>
                <w:sz w:val="22"/>
                <w:lang w:val="en-GB"/>
              </w:rPr>
            </w:pPr>
            <w:r w:rsidRPr="00237B51">
              <w:rPr>
                <w:sz w:val="22"/>
                <w:lang w:val="en-GB"/>
              </w:rPr>
              <w:t>Communication plans</w:t>
            </w:r>
          </w:p>
          <w:p w14:paraId="5F3261E1" w14:textId="77777777" w:rsidR="00D016C5" w:rsidRPr="00237B51" w:rsidRDefault="00D016C5" w:rsidP="00833948">
            <w:pPr>
              <w:spacing w:after="120" w:line="240" w:lineRule="auto"/>
              <w:rPr>
                <w:sz w:val="22"/>
                <w:lang w:val="en-GB"/>
              </w:rPr>
            </w:pPr>
            <w:r w:rsidRPr="00237B51">
              <w:rPr>
                <w:sz w:val="22"/>
                <w:lang w:val="en-GB"/>
              </w:rPr>
              <w:t>Email and newsletter archives</w:t>
            </w:r>
          </w:p>
          <w:p w14:paraId="2AE1E85B" w14:textId="77777777" w:rsidR="00D016C5" w:rsidRPr="00237B51" w:rsidRDefault="00D016C5" w:rsidP="00833948">
            <w:pPr>
              <w:spacing w:after="120" w:line="240" w:lineRule="auto"/>
              <w:rPr>
                <w:sz w:val="22"/>
                <w:lang w:val="en-GB"/>
              </w:rPr>
            </w:pPr>
            <w:r w:rsidRPr="00237B51">
              <w:rPr>
                <w:sz w:val="22"/>
                <w:lang w:val="en-GB"/>
              </w:rPr>
              <w:t>Website content, social media channel content archive</w:t>
            </w:r>
          </w:p>
          <w:p w14:paraId="354A8907" w14:textId="379BA8F3" w:rsidR="00D016C5" w:rsidRPr="00237B51" w:rsidRDefault="00D016C5" w:rsidP="00833948">
            <w:pPr>
              <w:spacing w:after="120" w:line="240" w:lineRule="auto"/>
              <w:rPr>
                <w:sz w:val="22"/>
                <w:lang w:val="en-GB"/>
              </w:rPr>
            </w:pPr>
            <w:r w:rsidRPr="00237B51">
              <w:rPr>
                <w:sz w:val="22"/>
                <w:lang w:val="en-GB"/>
              </w:rPr>
              <w:lastRenderedPageBreak/>
              <w:t>Communication feedback surveys</w:t>
            </w:r>
          </w:p>
        </w:tc>
        <w:tc>
          <w:tcPr>
            <w:tcW w:w="1559" w:type="dxa"/>
          </w:tcPr>
          <w:p w14:paraId="0777ACF6" w14:textId="4E82790F" w:rsidR="00D016C5" w:rsidRPr="00237B51" w:rsidRDefault="00D016C5" w:rsidP="00833948">
            <w:pPr>
              <w:spacing w:after="0"/>
              <w:rPr>
                <w:sz w:val="22"/>
                <w:lang w:val="en-GB"/>
              </w:rPr>
            </w:pPr>
            <w:r w:rsidRPr="00237B51">
              <w:rPr>
                <w:sz w:val="22"/>
                <w:lang w:val="en-GB"/>
              </w:rPr>
              <w:lastRenderedPageBreak/>
              <w:t>3-5 weeks</w:t>
            </w:r>
          </w:p>
        </w:tc>
        <w:tc>
          <w:tcPr>
            <w:tcW w:w="2268" w:type="dxa"/>
          </w:tcPr>
          <w:p w14:paraId="1532FD8F" w14:textId="77777777" w:rsidR="00D016C5" w:rsidRPr="00237B51" w:rsidRDefault="00D016C5" w:rsidP="00833948">
            <w:pPr>
              <w:spacing w:after="0"/>
              <w:rPr>
                <w:sz w:val="22"/>
                <w:lang w:val="en-GB"/>
              </w:rPr>
            </w:pPr>
          </w:p>
        </w:tc>
      </w:tr>
      <w:tr w:rsidR="00D016C5" w:rsidRPr="00237B51" w14:paraId="38705BE8" w14:textId="77777777" w:rsidTr="00516ACE">
        <w:trPr>
          <w:trHeight w:val="20"/>
        </w:trPr>
        <w:tc>
          <w:tcPr>
            <w:tcW w:w="3544" w:type="dxa"/>
          </w:tcPr>
          <w:p w14:paraId="27FC777C" w14:textId="7019C22A" w:rsidR="00D016C5" w:rsidRPr="00237B51" w:rsidRDefault="00D016C5" w:rsidP="00516ACE">
            <w:pPr>
              <w:pStyle w:val="ListNumber"/>
              <w:spacing w:after="0"/>
              <w:ind w:left="463" w:hanging="425"/>
              <w:rPr>
                <w:rFonts w:cs="Calibri-Bold"/>
                <w:lang w:val="en-GB"/>
              </w:rPr>
            </w:pPr>
            <w:proofErr w:type="gramStart"/>
            <w:r w:rsidRPr="00237B51">
              <w:rPr>
                <w:rFonts w:cs="Arial"/>
                <w:color w:val="002654"/>
                <w:szCs w:val="22"/>
                <w:lang w:val="en-GB"/>
              </w:rPr>
              <w:t xml:space="preserve">1.5  </w:t>
            </w:r>
            <w:r w:rsidRPr="00237B51">
              <w:rPr>
                <w:rFonts w:cs="Arial"/>
                <w:b/>
                <w:bCs/>
                <w:color w:val="002654"/>
                <w:szCs w:val="22"/>
                <w:lang w:val="en-GB"/>
              </w:rPr>
              <w:t>Safe</w:t>
            </w:r>
            <w:proofErr w:type="gramEnd"/>
            <w:r w:rsidRPr="00237B51">
              <w:rPr>
                <w:rFonts w:cs="Arial"/>
                <w:b/>
                <w:bCs/>
                <w:color w:val="002654"/>
                <w:szCs w:val="22"/>
                <w:lang w:val="en-GB"/>
              </w:rPr>
              <w:t xml:space="preserve"> and Inclusive Environments:</w:t>
            </w:r>
            <w:r w:rsidRPr="00237B51">
              <w:rPr>
                <w:rFonts w:cs="Arial"/>
                <w:color w:val="002654"/>
                <w:szCs w:val="22"/>
                <w:lang w:val="en-GB"/>
              </w:rPr>
              <w:t xml:space="preserve"> </w:t>
            </w:r>
            <w:r w:rsidR="00237B51" w:rsidRPr="00237B51">
              <w:rPr>
                <w:rFonts w:cs="Arial"/>
                <w:color w:val="002654"/>
                <w:szCs w:val="22"/>
                <w:lang w:val="en-GB"/>
              </w:rPr>
              <w:br/>
            </w:r>
            <w:r w:rsidRPr="00237B51">
              <w:rPr>
                <w:rFonts w:cs="Arial"/>
                <w:color w:val="002654"/>
                <w:szCs w:val="22"/>
                <w:lang w:val="en-GB"/>
              </w:rPr>
              <w:t>Policies support safe and inclusive environments across all physical and operational areas of the university.</w:t>
            </w:r>
          </w:p>
        </w:tc>
        <w:tc>
          <w:tcPr>
            <w:tcW w:w="4961" w:type="dxa"/>
          </w:tcPr>
          <w:p w14:paraId="1B809E93" w14:textId="77777777" w:rsidR="00D016C5" w:rsidRPr="00237B51" w:rsidRDefault="00D016C5" w:rsidP="00833948">
            <w:pPr>
              <w:spacing w:after="120" w:line="240" w:lineRule="auto"/>
              <w:rPr>
                <w:sz w:val="22"/>
                <w:lang w:val="en-GB"/>
              </w:rPr>
            </w:pPr>
            <w:r w:rsidRPr="00237B51">
              <w:rPr>
                <w:sz w:val="22"/>
                <w:lang w:val="en-GB"/>
              </w:rPr>
              <w:t>Policies linked to campus safety, inclusion, and accessibility, including workplace health and safety policies inclusive of gender-based violence considerations</w:t>
            </w:r>
          </w:p>
          <w:p w14:paraId="30502EAB" w14:textId="77777777" w:rsidR="00D016C5" w:rsidRPr="00237B51" w:rsidRDefault="00D016C5" w:rsidP="00833948">
            <w:pPr>
              <w:spacing w:after="120" w:line="240" w:lineRule="auto"/>
              <w:rPr>
                <w:sz w:val="22"/>
                <w:lang w:val="en-GB"/>
              </w:rPr>
            </w:pPr>
            <w:r w:rsidRPr="00237B51">
              <w:rPr>
                <w:sz w:val="22"/>
                <w:lang w:val="en-GB"/>
              </w:rPr>
              <w:t>Procedures for reporting and addressing harassment, discrimination, or violence</w:t>
            </w:r>
          </w:p>
          <w:p w14:paraId="0F1B119E" w14:textId="77777777" w:rsidR="00D016C5" w:rsidRPr="00237B51" w:rsidRDefault="00D016C5" w:rsidP="00833948">
            <w:pPr>
              <w:spacing w:after="120" w:line="240" w:lineRule="auto"/>
              <w:rPr>
                <w:sz w:val="22"/>
                <w:lang w:val="en-GB"/>
              </w:rPr>
            </w:pPr>
            <w:r w:rsidRPr="00237B51">
              <w:rPr>
                <w:sz w:val="22"/>
                <w:lang w:val="en-GB"/>
              </w:rPr>
              <w:t>Environmental scan or audits on physical safety measures</w:t>
            </w:r>
          </w:p>
          <w:p w14:paraId="1C7F966B" w14:textId="77777777" w:rsidR="00D016C5" w:rsidRPr="00237B51" w:rsidRDefault="00D016C5" w:rsidP="00833948">
            <w:pPr>
              <w:spacing w:after="120" w:line="240" w:lineRule="auto"/>
              <w:rPr>
                <w:sz w:val="22"/>
                <w:lang w:val="en-GB"/>
              </w:rPr>
            </w:pPr>
            <w:r w:rsidRPr="00237B51">
              <w:rPr>
                <w:sz w:val="22"/>
                <w:lang w:val="en-GB"/>
              </w:rPr>
              <w:t>Training records on safe and inclusive environment policies</w:t>
            </w:r>
          </w:p>
        </w:tc>
        <w:tc>
          <w:tcPr>
            <w:tcW w:w="2694" w:type="dxa"/>
          </w:tcPr>
          <w:p w14:paraId="65BA4D4D" w14:textId="77777777" w:rsidR="00D016C5" w:rsidRPr="00237B51" w:rsidRDefault="00D016C5" w:rsidP="00833948">
            <w:pPr>
              <w:spacing w:after="120" w:line="240" w:lineRule="auto"/>
              <w:rPr>
                <w:sz w:val="22"/>
                <w:lang w:val="en-GB"/>
              </w:rPr>
            </w:pPr>
            <w:r w:rsidRPr="00237B51">
              <w:rPr>
                <w:sz w:val="22"/>
                <w:lang w:val="en-GB"/>
              </w:rPr>
              <w:t>Policy manuals</w:t>
            </w:r>
          </w:p>
          <w:p w14:paraId="37347949" w14:textId="77777777" w:rsidR="00D016C5" w:rsidRPr="00237B51" w:rsidRDefault="00D016C5" w:rsidP="00833948">
            <w:pPr>
              <w:spacing w:after="120" w:line="240" w:lineRule="auto"/>
              <w:rPr>
                <w:sz w:val="22"/>
                <w:lang w:val="en-GB"/>
              </w:rPr>
            </w:pPr>
            <w:r w:rsidRPr="00237B51">
              <w:rPr>
                <w:sz w:val="22"/>
                <w:lang w:val="en-GB"/>
              </w:rPr>
              <w:t>Safety audits and reports</w:t>
            </w:r>
          </w:p>
          <w:p w14:paraId="731DB816" w14:textId="77777777" w:rsidR="00D016C5" w:rsidRPr="00237B51" w:rsidRDefault="00D016C5" w:rsidP="00833948">
            <w:pPr>
              <w:spacing w:after="120" w:line="240" w:lineRule="auto"/>
              <w:rPr>
                <w:sz w:val="22"/>
                <w:lang w:val="en-GB"/>
              </w:rPr>
            </w:pPr>
            <w:r w:rsidRPr="00237B51">
              <w:rPr>
                <w:sz w:val="22"/>
                <w:lang w:val="en-GB"/>
              </w:rPr>
              <w:t>Complaint and incident records</w:t>
            </w:r>
          </w:p>
          <w:p w14:paraId="562C2AA3" w14:textId="77777777" w:rsidR="00D016C5" w:rsidRPr="00237B51" w:rsidRDefault="00D016C5" w:rsidP="00833948">
            <w:pPr>
              <w:spacing w:after="120" w:line="240" w:lineRule="auto"/>
              <w:rPr>
                <w:sz w:val="22"/>
                <w:lang w:val="en-GB"/>
              </w:rPr>
            </w:pPr>
            <w:r w:rsidRPr="00237B51">
              <w:rPr>
                <w:sz w:val="22"/>
                <w:lang w:val="en-GB"/>
              </w:rPr>
              <w:t>Training attendance registers</w:t>
            </w:r>
          </w:p>
        </w:tc>
        <w:tc>
          <w:tcPr>
            <w:tcW w:w="1559" w:type="dxa"/>
          </w:tcPr>
          <w:p w14:paraId="776C98C9" w14:textId="77777777" w:rsidR="00D016C5" w:rsidRPr="00237B51" w:rsidRDefault="00D016C5" w:rsidP="00833948">
            <w:pPr>
              <w:spacing w:after="0"/>
              <w:rPr>
                <w:sz w:val="22"/>
                <w:lang w:val="en-GB"/>
              </w:rPr>
            </w:pPr>
            <w:r w:rsidRPr="00237B51">
              <w:rPr>
                <w:sz w:val="22"/>
                <w:lang w:val="en-GB"/>
              </w:rPr>
              <w:t>3-5 weeks</w:t>
            </w:r>
          </w:p>
        </w:tc>
        <w:tc>
          <w:tcPr>
            <w:tcW w:w="2268" w:type="dxa"/>
          </w:tcPr>
          <w:p w14:paraId="1C2E549A" w14:textId="77777777" w:rsidR="00D016C5" w:rsidRPr="00237B51" w:rsidRDefault="00D016C5" w:rsidP="00833948">
            <w:pPr>
              <w:spacing w:after="0"/>
              <w:rPr>
                <w:sz w:val="22"/>
                <w:lang w:val="en-GB"/>
              </w:rPr>
            </w:pPr>
          </w:p>
        </w:tc>
      </w:tr>
      <w:tr w:rsidR="00D016C5" w:rsidRPr="00237B51" w14:paraId="22B42B2F" w14:textId="77777777" w:rsidTr="00516ACE">
        <w:trPr>
          <w:trHeight w:val="20"/>
        </w:trPr>
        <w:tc>
          <w:tcPr>
            <w:tcW w:w="3544" w:type="dxa"/>
          </w:tcPr>
          <w:p w14:paraId="4982A374" w14:textId="273AB414" w:rsidR="00D016C5" w:rsidRPr="00237B51" w:rsidRDefault="00D016C5" w:rsidP="00516ACE">
            <w:pPr>
              <w:pStyle w:val="ListNumber"/>
              <w:spacing w:after="0"/>
              <w:ind w:left="463" w:hanging="425"/>
              <w:rPr>
                <w:rFonts w:cs="Calibri-Bold"/>
                <w:lang w:val="en-GB"/>
              </w:rPr>
            </w:pPr>
            <w:proofErr w:type="gramStart"/>
            <w:r w:rsidRPr="00237B51">
              <w:rPr>
                <w:rFonts w:cs="Arial"/>
                <w:color w:val="002654"/>
                <w:szCs w:val="22"/>
                <w:lang w:val="en-GB"/>
              </w:rPr>
              <w:t xml:space="preserve">1.6  </w:t>
            </w:r>
            <w:r w:rsidRPr="00237B51">
              <w:rPr>
                <w:rFonts w:cs="Arial"/>
                <w:b/>
                <w:bCs/>
                <w:color w:val="002654"/>
                <w:szCs w:val="22"/>
                <w:lang w:val="en-GB"/>
              </w:rPr>
              <w:t>Embedding</w:t>
            </w:r>
            <w:proofErr w:type="gramEnd"/>
            <w:r w:rsidRPr="00237B51">
              <w:rPr>
                <w:rFonts w:cs="Arial"/>
                <w:b/>
                <w:bCs/>
                <w:color w:val="002654"/>
                <w:szCs w:val="22"/>
                <w:lang w:val="en-GB"/>
              </w:rPr>
              <w:t xml:space="preserve"> Monitoring and Evaluation:</w:t>
            </w:r>
            <w:r w:rsidRPr="00237B51">
              <w:rPr>
                <w:rFonts w:cs="Arial"/>
                <w:color w:val="002654"/>
                <w:szCs w:val="22"/>
                <w:lang w:val="en-GB"/>
              </w:rPr>
              <w:t xml:space="preserve"> </w:t>
            </w:r>
            <w:r w:rsidR="00237B51" w:rsidRPr="00237B51">
              <w:rPr>
                <w:rFonts w:cs="Arial"/>
                <w:color w:val="002654"/>
                <w:szCs w:val="22"/>
                <w:lang w:val="en-GB"/>
              </w:rPr>
              <w:br/>
            </w:r>
            <w:r w:rsidRPr="00237B51">
              <w:rPr>
                <w:rFonts w:cs="Arial"/>
                <w:color w:val="002654"/>
                <w:szCs w:val="22"/>
                <w:lang w:val="en-GB"/>
              </w:rPr>
              <w:t>Data is collected and used to monitor progress, identify gaps and report to relevant governing bodies.</w:t>
            </w:r>
          </w:p>
        </w:tc>
        <w:tc>
          <w:tcPr>
            <w:tcW w:w="4961" w:type="dxa"/>
          </w:tcPr>
          <w:p w14:paraId="33C5809E" w14:textId="77777777" w:rsidR="00D016C5" w:rsidRPr="00237B51" w:rsidRDefault="00D016C5" w:rsidP="00833948">
            <w:pPr>
              <w:spacing w:after="120" w:line="240" w:lineRule="auto"/>
              <w:rPr>
                <w:sz w:val="22"/>
                <w:lang w:val="en-GB"/>
              </w:rPr>
            </w:pPr>
            <w:r w:rsidRPr="00237B51">
              <w:rPr>
                <w:sz w:val="22"/>
                <w:lang w:val="en-GB"/>
              </w:rPr>
              <w:t>Data collection frameworks and tools used for monitoring</w:t>
            </w:r>
          </w:p>
          <w:p w14:paraId="3AE40152" w14:textId="77777777" w:rsidR="00D016C5" w:rsidRPr="00237B51" w:rsidRDefault="00D016C5" w:rsidP="00833948">
            <w:pPr>
              <w:spacing w:after="120" w:line="240" w:lineRule="auto"/>
              <w:rPr>
                <w:sz w:val="22"/>
                <w:lang w:val="en-GB"/>
              </w:rPr>
            </w:pPr>
            <w:r w:rsidRPr="00237B51">
              <w:rPr>
                <w:sz w:val="22"/>
                <w:lang w:val="en-GB"/>
              </w:rPr>
              <w:t>Reports to governing bodies on gender equality and violence prevention outcomes</w:t>
            </w:r>
          </w:p>
          <w:p w14:paraId="58136B0C" w14:textId="77777777" w:rsidR="00D016C5" w:rsidRPr="00237B51" w:rsidRDefault="00D016C5" w:rsidP="00833948">
            <w:pPr>
              <w:spacing w:after="120" w:line="240" w:lineRule="auto"/>
              <w:rPr>
                <w:sz w:val="22"/>
                <w:lang w:val="en-GB"/>
              </w:rPr>
            </w:pPr>
            <w:r w:rsidRPr="00237B51">
              <w:rPr>
                <w:sz w:val="22"/>
                <w:lang w:val="en-GB"/>
              </w:rPr>
              <w:t>Surveys, audits, or assessments conducted with analysis results</w:t>
            </w:r>
          </w:p>
          <w:p w14:paraId="7BFE9767" w14:textId="77777777" w:rsidR="00D016C5" w:rsidRPr="00237B51" w:rsidRDefault="00D016C5" w:rsidP="00833948">
            <w:pPr>
              <w:spacing w:after="120" w:line="240" w:lineRule="auto"/>
              <w:rPr>
                <w:sz w:val="22"/>
                <w:lang w:val="en-GB"/>
              </w:rPr>
            </w:pPr>
            <w:r w:rsidRPr="00237B51">
              <w:rPr>
                <w:sz w:val="22"/>
                <w:lang w:val="en-GB"/>
              </w:rPr>
              <w:t>Metrics and indicators used to track progress and gaps</w:t>
            </w:r>
          </w:p>
        </w:tc>
        <w:tc>
          <w:tcPr>
            <w:tcW w:w="2694" w:type="dxa"/>
          </w:tcPr>
          <w:p w14:paraId="710347C5" w14:textId="77777777" w:rsidR="00D016C5" w:rsidRPr="00237B51" w:rsidRDefault="00D016C5" w:rsidP="00833948">
            <w:pPr>
              <w:spacing w:after="120" w:line="240" w:lineRule="auto"/>
              <w:rPr>
                <w:sz w:val="22"/>
                <w:lang w:val="en-GB"/>
              </w:rPr>
            </w:pPr>
            <w:r w:rsidRPr="00237B51">
              <w:rPr>
                <w:sz w:val="22"/>
                <w:lang w:val="en-GB"/>
              </w:rPr>
              <w:t>Survey platforms</w:t>
            </w:r>
          </w:p>
          <w:p w14:paraId="25E54C6D" w14:textId="77777777" w:rsidR="00D016C5" w:rsidRPr="00237B51" w:rsidRDefault="00D016C5" w:rsidP="00833948">
            <w:pPr>
              <w:spacing w:after="120" w:line="240" w:lineRule="auto"/>
              <w:rPr>
                <w:sz w:val="22"/>
                <w:lang w:val="en-GB"/>
              </w:rPr>
            </w:pPr>
            <w:r w:rsidRPr="00237B51">
              <w:rPr>
                <w:sz w:val="22"/>
                <w:lang w:val="en-GB"/>
              </w:rPr>
              <w:t>Annual reports</w:t>
            </w:r>
          </w:p>
          <w:p w14:paraId="68B1AED0" w14:textId="77777777" w:rsidR="00D016C5" w:rsidRPr="00237B51" w:rsidRDefault="00D016C5" w:rsidP="00833948">
            <w:pPr>
              <w:spacing w:after="120" w:line="240" w:lineRule="auto"/>
              <w:rPr>
                <w:sz w:val="22"/>
                <w:lang w:val="en-GB"/>
              </w:rPr>
            </w:pPr>
            <w:r w:rsidRPr="00237B51">
              <w:rPr>
                <w:sz w:val="22"/>
                <w:lang w:val="en-GB"/>
              </w:rPr>
              <w:t>Data dashboards</w:t>
            </w:r>
          </w:p>
          <w:p w14:paraId="038C4AC4" w14:textId="77777777" w:rsidR="00D016C5" w:rsidRPr="00237B51" w:rsidRDefault="00D016C5" w:rsidP="00833948">
            <w:pPr>
              <w:spacing w:after="120" w:line="240" w:lineRule="auto"/>
              <w:rPr>
                <w:sz w:val="22"/>
                <w:lang w:val="en-GB"/>
              </w:rPr>
            </w:pPr>
            <w:r w:rsidRPr="00237B51">
              <w:rPr>
                <w:sz w:val="22"/>
                <w:lang w:val="en-GB"/>
              </w:rPr>
              <w:t>Performance reports</w:t>
            </w:r>
          </w:p>
          <w:p w14:paraId="381CF594" w14:textId="77777777" w:rsidR="00D016C5" w:rsidRPr="00237B51" w:rsidRDefault="00D016C5" w:rsidP="00833948">
            <w:pPr>
              <w:spacing w:after="120" w:line="240" w:lineRule="auto"/>
              <w:rPr>
                <w:sz w:val="22"/>
                <w:lang w:val="en-GB"/>
              </w:rPr>
            </w:pPr>
            <w:r w:rsidRPr="00237B51">
              <w:rPr>
                <w:sz w:val="22"/>
                <w:lang w:val="en-GB"/>
              </w:rPr>
              <w:t>Review and evaluation documents.</w:t>
            </w:r>
          </w:p>
        </w:tc>
        <w:tc>
          <w:tcPr>
            <w:tcW w:w="1559" w:type="dxa"/>
          </w:tcPr>
          <w:p w14:paraId="4A060755" w14:textId="77777777" w:rsidR="00D016C5" w:rsidRPr="00237B51" w:rsidRDefault="00D016C5" w:rsidP="00833948">
            <w:pPr>
              <w:spacing w:after="0"/>
              <w:rPr>
                <w:sz w:val="22"/>
                <w:lang w:val="en-GB"/>
              </w:rPr>
            </w:pPr>
            <w:r w:rsidRPr="00237B51">
              <w:rPr>
                <w:sz w:val="22"/>
                <w:lang w:val="en-GB"/>
              </w:rPr>
              <w:t>3-5 weeks</w:t>
            </w:r>
          </w:p>
          <w:p w14:paraId="6454162D" w14:textId="77777777" w:rsidR="00D016C5" w:rsidRPr="00237B51" w:rsidRDefault="00D016C5" w:rsidP="00833948">
            <w:pPr>
              <w:spacing w:after="0"/>
              <w:rPr>
                <w:sz w:val="22"/>
                <w:lang w:val="en-GB"/>
              </w:rPr>
            </w:pPr>
          </w:p>
        </w:tc>
        <w:tc>
          <w:tcPr>
            <w:tcW w:w="2268" w:type="dxa"/>
          </w:tcPr>
          <w:p w14:paraId="08E3B56F" w14:textId="77777777" w:rsidR="00D016C5" w:rsidRPr="00237B51" w:rsidRDefault="00D016C5" w:rsidP="00833948">
            <w:pPr>
              <w:spacing w:after="0"/>
              <w:rPr>
                <w:sz w:val="22"/>
                <w:lang w:val="en-GB"/>
              </w:rPr>
            </w:pPr>
          </w:p>
        </w:tc>
      </w:tr>
    </w:tbl>
    <w:p w14:paraId="74E964F7" w14:textId="77777777" w:rsidR="00CE067E" w:rsidRDefault="00CE067E" w:rsidP="00974D1F">
      <w:pPr>
        <w:rPr>
          <w:lang w:val="en-GB"/>
        </w:rPr>
      </w:pPr>
    </w:p>
    <w:p w14:paraId="6D8F1B4C" w14:textId="4AFA273B" w:rsidR="00CE067E" w:rsidRPr="00237B51" w:rsidRDefault="0093657D" w:rsidP="00F9062D">
      <w:pPr>
        <w:pStyle w:val="Heading2"/>
      </w:pPr>
      <w:r w:rsidRPr="00090AFD">
        <w:rPr>
          <w:rFonts w:ascii="Roboto" w:hAnsi="Roboto"/>
          <w:b w:val="0"/>
          <w:bCs w:val="0"/>
        </w:rPr>
        <w:t>Domain 2:</w:t>
      </w:r>
      <w:r w:rsidRPr="00237B51">
        <w:t xml:space="preserve"> Student life</w:t>
      </w:r>
    </w:p>
    <w:tbl>
      <w:tblPr>
        <w:tblStyle w:val="Tableumberheaderrow2"/>
        <w:tblW w:w="15021" w:type="dxa"/>
        <w:tblBorders>
          <w:top w:val="single" w:sz="4" w:space="0" w:color="BCDCD6"/>
          <w:left w:val="single" w:sz="4" w:space="0" w:color="BCDCD6"/>
          <w:bottom w:val="single" w:sz="4" w:space="0" w:color="BCDCD6"/>
          <w:right w:val="single" w:sz="4" w:space="0" w:color="BCDCD6"/>
          <w:insideH w:val="single" w:sz="4" w:space="0" w:color="BCDCD6"/>
          <w:insideV w:val="single" w:sz="4" w:space="0" w:color="BCDCD6"/>
        </w:tblBorders>
        <w:tblLayout w:type="fixed"/>
        <w:tblCellMar>
          <w:top w:w="57" w:type="dxa"/>
          <w:bottom w:w="57" w:type="dxa"/>
        </w:tblCellMar>
        <w:tblLook w:val="04A0" w:firstRow="1" w:lastRow="0" w:firstColumn="1" w:lastColumn="0" w:noHBand="0" w:noVBand="1"/>
      </w:tblPr>
      <w:tblGrid>
        <w:gridCol w:w="3544"/>
        <w:gridCol w:w="3822"/>
        <w:gridCol w:w="3402"/>
        <w:gridCol w:w="1843"/>
        <w:gridCol w:w="2410"/>
      </w:tblGrid>
      <w:tr w:rsidR="00BD018A" w:rsidRPr="00237B51" w14:paraId="171C51E2" w14:textId="77777777" w:rsidTr="00516ACE">
        <w:trPr>
          <w:trHeight w:val="20"/>
          <w:tblHeader/>
        </w:trPr>
        <w:tc>
          <w:tcPr>
            <w:tcW w:w="3544" w:type="dxa"/>
            <w:shd w:val="clear" w:color="auto" w:fill="BCDCD6"/>
          </w:tcPr>
          <w:p w14:paraId="26171D3C" w14:textId="54191E16" w:rsidR="00BD018A" w:rsidRPr="00237B51" w:rsidRDefault="00BD018A" w:rsidP="00516ACE">
            <w:pPr>
              <w:pStyle w:val="Tableheading"/>
              <w:rPr>
                <w:rFonts w:ascii="Calibri" w:eastAsia="Times New Roman" w:hAnsi="Calibri" w:cs="Calibri"/>
                <w:spacing w:val="-5"/>
                <w:szCs w:val="28"/>
                <w:lang w:val="en-GB"/>
              </w:rPr>
            </w:pPr>
            <w:r w:rsidRPr="00237B51">
              <w:lastRenderedPageBreak/>
              <w:t>Aim</w:t>
            </w:r>
          </w:p>
        </w:tc>
        <w:tc>
          <w:tcPr>
            <w:tcW w:w="3822" w:type="dxa"/>
            <w:shd w:val="clear" w:color="auto" w:fill="BCDCD6"/>
          </w:tcPr>
          <w:p w14:paraId="5FC94C8E" w14:textId="49D9E263" w:rsidR="00BD018A" w:rsidRPr="00237B51" w:rsidRDefault="00BD018A" w:rsidP="00516ACE">
            <w:pPr>
              <w:pStyle w:val="Tableheading"/>
              <w:rPr>
                <w:rFonts w:ascii="Roboto Medium" w:eastAsia="Times New Roman" w:hAnsi="Roboto Medium" w:cs="Times New Roman"/>
                <w:spacing w:val="-5"/>
                <w:szCs w:val="28"/>
                <w:lang w:val="en-GB"/>
              </w:rPr>
            </w:pPr>
            <w:r w:rsidRPr="00237B51">
              <w:t xml:space="preserve">Examples of data  </w:t>
            </w:r>
          </w:p>
        </w:tc>
        <w:tc>
          <w:tcPr>
            <w:tcW w:w="3402" w:type="dxa"/>
            <w:shd w:val="clear" w:color="auto" w:fill="BCDCD6"/>
          </w:tcPr>
          <w:p w14:paraId="488AC18C" w14:textId="07510D26" w:rsidR="00BD018A" w:rsidRPr="00237B51" w:rsidRDefault="00BD018A" w:rsidP="00516ACE">
            <w:pPr>
              <w:pStyle w:val="Tableheading"/>
              <w:rPr>
                <w:rFonts w:ascii="Roboto Medium" w:eastAsia="Times New Roman" w:hAnsi="Roboto Medium" w:cs="Times New Roman"/>
                <w:spacing w:val="-5"/>
                <w:szCs w:val="28"/>
                <w:lang w:val="en-GB"/>
              </w:rPr>
            </w:pPr>
            <w:r w:rsidRPr="00237B51">
              <w:t xml:space="preserve">Where might this data be found </w:t>
            </w:r>
            <w:r w:rsidRPr="00516ACE">
              <w:rPr>
                <w:rFonts w:ascii="Roboto" w:hAnsi="Roboto"/>
                <w:b w:val="0"/>
                <w:bCs w:val="0"/>
                <w:szCs w:val="24"/>
              </w:rPr>
              <w:t>departments, teams, individuals</w:t>
            </w:r>
          </w:p>
        </w:tc>
        <w:tc>
          <w:tcPr>
            <w:tcW w:w="1843" w:type="dxa"/>
            <w:shd w:val="clear" w:color="auto" w:fill="BCDCD6"/>
          </w:tcPr>
          <w:p w14:paraId="0E2FE929" w14:textId="6A25787A" w:rsidR="00BD018A" w:rsidRPr="00237B51" w:rsidRDefault="00BD018A" w:rsidP="00516ACE">
            <w:pPr>
              <w:pStyle w:val="Tableheading"/>
              <w:rPr>
                <w:rFonts w:ascii="Roboto Medium" w:eastAsia="Times New Roman" w:hAnsi="Roboto Medium" w:cs="Times New Roman"/>
                <w:spacing w:val="-5"/>
                <w:szCs w:val="28"/>
                <w:lang w:val="en-GB"/>
              </w:rPr>
            </w:pPr>
            <w:r w:rsidRPr="00237B51">
              <w:t xml:space="preserve">Timeframes for data collection </w:t>
            </w:r>
          </w:p>
        </w:tc>
        <w:tc>
          <w:tcPr>
            <w:tcW w:w="2410" w:type="dxa"/>
            <w:shd w:val="clear" w:color="auto" w:fill="BCDCD6"/>
          </w:tcPr>
          <w:p w14:paraId="5F108071" w14:textId="1F76F14A" w:rsidR="00BD018A" w:rsidRPr="00237B51" w:rsidRDefault="00BD018A" w:rsidP="00516ACE">
            <w:pPr>
              <w:pStyle w:val="Tableheading"/>
              <w:rPr>
                <w:rFonts w:ascii="Roboto Medium" w:eastAsia="Times New Roman" w:hAnsi="Roboto Medium" w:cs="Times New Roman"/>
                <w:spacing w:val="-5"/>
                <w:szCs w:val="28"/>
                <w:lang w:val="en-GB"/>
              </w:rPr>
            </w:pPr>
            <w:r w:rsidRPr="00237B51">
              <w:t xml:space="preserve">Who will be responsible for collecting the data </w:t>
            </w:r>
          </w:p>
        </w:tc>
      </w:tr>
      <w:tr w:rsidR="00CE067E" w:rsidRPr="00237B51" w14:paraId="298BCF68" w14:textId="77777777" w:rsidTr="00516ACE">
        <w:trPr>
          <w:trHeight w:val="20"/>
        </w:trPr>
        <w:tc>
          <w:tcPr>
            <w:tcW w:w="3544" w:type="dxa"/>
          </w:tcPr>
          <w:p w14:paraId="347E14FB" w14:textId="275DA3D4" w:rsidR="00CE067E" w:rsidRPr="00237B51" w:rsidRDefault="00CE067E" w:rsidP="00021637">
            <w:pPr>
              <w:ind w:left="463" w:hanging="463"/>
              <w:rPr>
                <w:rFonts w:cs="Times New Roman"/>
                <w:sz w:val="22"/>
                <w:lang w:val="en-GB"/>
              </w:rPr>
            </w:pPr>
            <w:proofErr w:type="gramStart"/>
            <w:r w:rsidRPr="00237B51">
              <w:rPr>
                <w:rFonts w:cs="Times New Roman"/>
                <w:b/>
                <w:bCs/>
                <w:sz w:val="22"/>
                <w:lang w:val="en-GB"/>
              </w:rPr>
              <w:t>2.1</w:t>
            </w:r>
            <w:r w:rsidRPr="00237B51">
              <w:rPr>
                <w:rFonts w:ascii="Times New Roman" w:hAnsi="Times New Roman" w:cs="Times New Roman"/>
                <w:b/>
                <w:bCs/>
                <w:sz w:val="22"/>
                <w:lang w:val="en-GB"/>
              </w:rPr>
              <w:t xml:space="preserve"> </w:t>
            </w:r>
            <w:r w:rsidR="00007811" w:rsidRPr="00237B51">
              <w:rPr>
                <w:rFonts w:ascii="Times New Roman" w:hAnsi="Times New Roman" w:cs="Times New Roman"/>
                <w:b/>
                <w:bCs/>
                <w:sz w:val="22"/>
                <w:lang w:val="en-GB"/>
              </w:rPr>
              <w:t xml:space="preserve"> </w:t>
            </w:r>
            <w:r w:rsidRPr="00237B51">
              <w:rPr>
                <w:b/>
                <w:bCs/>
                <w:sz w:val="22"/>
                <w:lang w:val="en-GB"/>
              </w:rPr>
              <w:t>Promoting</w:t>
            </w:r>
            <w:proofErr w:type="gramEnd"/>
            <w:r w:rsidRPr="00237B51">
              <w:rPr>
                <w:b/>
                <w:bCs/>
                <w:sz w:val="22"/>
                <w:lang w:val="en-GB"/>
              </w:rPr>
              <w:t xml:space="preserve"> Respectful </w:t>
            </w:r>
            <w:r w:rsidR="00007811" w:rsidRPr="00237B51">
              <w:rPr>
                <w:b/>
                <w:bCs/>
                <w:sz w:val="22"/>
                <w:lang w:val="en-GB"/>
              </w:rPr>
              <w:br/>
            </w:r>
            <w:r w:rsidRPr="00237B51">
              <w:rPr>
                <w:b/>
                <w:bCs/>
                <w:sz w:val="22"/>
                <w:lang w:val="en-GB"/>
              </w:rPr>
              <w:t>and Inclusive Student Communities:</w:t>
            </w:r>
            <w:r w:rsidRPr="00237B51">
              <w:rPr>
                <w:sz w:val="22"/>
                <w:lang w:val="en-GB"/>
              </w:rPr>
              <w:t xml:space="preserve"> </w:t>
            </w:r>
            <w:r w:rsidR="00007811" w:rsidRPr="00237B51">
              <w:rPr>
                <w:sz w:val="22"/>
                <w:lang w:val="en-GB"/>
              </w:rPr>
              <w:br/>
            </w:r>
            <w:r w:rsidRPr="00237B51">
              <w:rPr>
                <w:sz w:val="22"/>
                <w:lang w:val="en-GB"/>
              </w:rPr>
              <w:t>Our university promotes, role models and resources gender equality, respect and inclusivity across all aspects of student life, including student leadership, clubs, societies and campus life.</w:t>
            </w:r>
          </w:p>
        </w:tc>
        <w:tc>
          <w:tcPr>
            <w:tcW w:w="3822" w:type="dxa"/>
          </w:tcPr>
          <w:p w14:paraId="63F7BEC4" w14:textId="77777777" w:rsidR="00CE067E" w:rsidRPr="00237B51" w:rsidRDefault="00CE067E" w:rsidP="00021637">
            <w:pPr>
              <w:spacing w:after="120" w:line="240" w:lineRule="auto"/>
              <w:rPr>
                <w:sz w:val="22"/>
                <w:lang w:val="en-GB"/>
              </w:rPr>
            </w:pPr>
            <w:r w:rsidRPr="00237B51">
              <w:rPr>
                <w:sz w:val="22"/>
                <w:lang w:val="en-GB"/>
              </w:rPr>
              <w:t>Promotion campaigns</w:t>
            </w:r>
          </w:p>
          <w:p w14:paraId="325E6063" w14:textId="77777777" w:rsidR="00CE067E" w:rsidRPr="00237B51" w:rsidRDefault="00CE067E" w:rsidP="00021637">
            <w:pPr>
              <w:spacing w:after="120" w:line="240" w:lineRule="auto"/>
              <w:rPr>
                <w:sz w:val="22"/>
                <w:lang w:val="en-GB"/>
              </w:rPr>
            </w:pPr>
            <w:r w:rsidRPr="00237B51">
              <w:rPr>
                <w:sz w:val="22"/>
                <w:lang w:val="en-GB"/>
              </w:rPr>
              <w:t>Role model initiatives</w:t>
            </w:r>
          </w:p>
          <w:p w14:paraId="69A4811E" w14:textId="77777777" w:rsidR="00CE067E" w:rsidRPr="00237B51" w:rsidRDefault="00CE067E" w:rsidP="00021637">
            <w:pPr>
              <w:spacing w:after="120" w:line="240" w:lineRule="auto"/>
              <w:rPr>
                <w:sz w:val="22"/>
                <w:lang w:val="en-GB"/>
              </w:rPr>
            </w:pPr>
            <w:r w:rsidRPr="00237B51">
              <w:rPr>
                <w:sz w:val="22"/>
                <w:lang w:val="en-GB"/>
              </w:rPr>
              <w:t>Resource allocation records</w:t>
            </w:r>
          </w:p>
          <w:p w14:paraId="66FA3CDB" w14:textId="77777777" w:rsidR="00CE067E" w:rsidRPr="00237B51" w:rsidRDefault="00CE067E" w:rsidP="00021637">
            <w:pPr>
              <w:spacing w:after="120" w:line="240" w:lineRule="auto"/>
              <w:rPr>
                <w:sz w:val="22"/>
                <w:lang w:val="en-GB"/>
              </w:rPr>
            </w:pPr>
            <w:r w:rsidRPr="00237B51">
              <w:rPr>
                <w:sz w:val="22"/>
                <w:lang w:val="en-GB"/>
              </w:rPr>
              <w:t>Student leadership programs incorporating gender equality</w:t>
            </w:r>
          </w:p>
          <w:p w14:paraId="28FD790C" w14:textId="77777777" w:rsidR="00CE067E" w:rsidRPr="00237B51" w:rsidRDefault="00CE067E" w:rsidP="00021637">
            <w:pPr>
              <w:spacing w:after="120" w:line="240" w:lineRule="auto"/>
              <w:rPr>
                <w:sz w:val="22"/>
                <w:lang w:val="en-GB"/>
              </w:rPr>
            </w:pPr>
            <w:r w:rsidRPr="00237B51">
              <w:rPr>
                <w:sz w:val="22"/>
                <w:lang w:val="en-GB"/>
              </w:rPr>
              <w:t>Records of club/society engagement with inclusivity</w:t>
            </w:r>
          </w:p>
          <w:p w14:paraId="1F1992E2" w14:textId="77777777" w:rsidR="00CE067E" w:rsidRPr="00237B51" w:rsidRDefault="00CE067E" w:rsidP="00021637">
            <w:pPr>
              <w:spacing w:after="120" w:line="240" w:lineRule="auto"/>
              <w:rPr>
                <w:sz w:val="22"/>
                <w:lang w:val="en-GB"/>
              </w:rPr>
            </w:pPr>
            <w:r w:rsidRPr="00237B51">
              <w:rPr>
                <w:sz w:val="22"/>
                <w:lang w:val="en-GB"/>
              </w:rPr>
              <w:t xml:space="preserve">SSAF surveys </w:t>
            </w:r>
          </w:p>
          <w:p w14:paraId="3324B38E" w14:textId="77777777" w:rsidR="00CE067E" w:rsidRPr="00237B51" w:rsidRDefault="00CE067E" w:rsidP="00021637">
            <w:pPr>
              <w:spacing w:after="120" w:line="240" w:lineRule="auto"/>
              <w:rPr>
                <w:rFonts w:ascii="Calibri" w:hAnsi="Calibri"/>
                <w:sz w:val="22"/>
                <w:lang w:val="en-GB"/>
              </w:rPr>
            </w:pPr>
            <w:r w:rsidRPr="00237B51">
              <w:rPr>
                <w:sz w:val="22"/>
                <w:lang w:val="en-GB"/>
              </w:rPr>
              <w:t>Student satisfaction surveys</w:t>
            </w:r>
          </w:p>
        </w:tc>
        <w:tc>
          <w:tcPr>
            <w:tcW w:w="3402" w:type="dxa"/>
          </w:tcPr>
          <w:p w14:paraId="2209250E" w14:textId="77777777" w:rsidR="00CE067E" w:rsidRPr="00237B51" w:rsidRDefault="00CE067E" w:rsidP="00021637">
            <w:pPr>
              <w:spacing w:after="120" w:line="240" w:lineRule="auto"/>
              <w:rPr>
                <w:sz w:val="22"/>
                <w:lang w:val="en-GB"/>
              </w:rPr>
            </w:pPr>
            <w:r w:rsidRPr="00237B51">
              <w:rPr>
                <w:sz w:val="22"/>
                <w:lang w:val="en-GB"/>
              </w:rPr>
              <w:t>Event records and reports (student leadership programs, club activities)</w:t>
            </w:r>
          </w:p>
          <w:p w14:paraId="53DF5517" w14:textId="77777777" w:rsidR="00CE067E" w:rsidRPr="00237B51" w:rsidRDefault="00CE067E" w:rsidP="00021637">
            <w:pPr>
              <w:spacing w:after="120" w:line="240" w:lineRule="auto"/>
              <w:rPr>
                <w:rFonts w:ascii="Calibri" w:hAnsi="Calibri"/>
                <w:sz w:val="22"/>
                <w:lang w:val="en-GB"/>
              </w:rPr>
            </w:pPr>
            <w:r w:rsidRPr="00237B51">
              <w:rPr>
                <w:sz w:val="22"/>
                <w:lang w:val="en-GB"/>
              </w:rPr>
              <w:t>Budgets and resource allocation documents</w:t>
            </w:r>
          </w:p>
          <w:p w14:paraId="39D02660" w14:textId="77777777" w:rsidR="00CE067E" w:rsidRPr="00237B51" w:rsidRDefault="00CE067E" w:rsidP="00021637">
            <w:pPr>
              <w:spacing w:after="120" w:line="240" w:lineRule="auto"/>
              <w:rPr>
                <w:rFonts w:ascii="Calibri" w:hAnsi="Calibri"/>
                <w:sz w:val="22"/>
                <w:lang w:val="en-GB"/>
              </w:rPr>
            </w:pPr>
            <w:r w:rsidRPr="00237B51">
              <w:rPr>
                <w:sz w:val="22"/>
                <w:lang w:val="en-GB"/>
              </w:rPr>
              <w:t>Campaign and promotional materials archives</w:t>
            </w:r>
          </w:p>
          <w:p w14:paraId="015D149C" w14:textId="77777777" w:rsidR="00CE067E" w:rsidRPr="00237B51" w:rsidRDefault="00CE067E" w:rsidP="00021637">
            <w:pPr>
              <w:spacing w:after="120" w:line="240" w:lineRule="auto"/>
              <w:rPr>
                <w:sz w:val="22"/>
                <w:lang w:val="en-GB"/>
              </w:rPr>
            </w:pPr>
            <w:r w:rsidRPr="00237B51">
              <w:rPr>
                <w:sz w:val="22"/>
                <w:lang w:val="en-GB"/>
              </w:rPr>
              <w:t>Reports or evaluations on inclusivity initiatives and role modelling activities</w:t>
            </w:r>
          </w:p>
        </w:tc>
        <w:tc>
          <w:tcPr>
            <w:tcW w:w="1843" w:type="dxa"/>
          </w:tcPr>
          <w:p w14:paraId="6AEC4F14" w14:textId="77777777" w:rsidR="00CE067E" w:rsidRPr="00237B51" w:rsidRDefault="00CE067E" w:rsidP="00021637">
            <w:pPr>
              <w:spacing w:after="120" w:line="240" w:lineRule="auto"/>
              <w:rPr>
                <w:sz w:val="22"/>
                <w:lang w:val="en-GB"/>
              </w:rPr>
            </w:pPr>
            <w:r w:rsidRPr="00237B51">
              <w:rPr>
                <w:sz w:val="22"/>
                <w:lang w:val="en-GB"/>
              </w:rPr>
              <w:t>3-4 weeks</w:t>
            </w:r>
          </w:p>
        </w:tc>
        <w:tc>
          <w:tcPr>
            <w:tcW w:w="2410" w:type="dxa"/>
          </w:tcPr>
          <w:p w14:paraId="06A2AB21" w14:textId="77777777" w:rsidR="00CE067E" w:rsidRPr="00237B51" w:rsidRDefault="00CE067E" w:rsidP="00021637">
            <w:pPr>
              <w:rPr>
                <w:rFonts w:cs="Arial"/>
                <w:spacing w:val="-5"/>
                <w:sz w:val="22"/>
                <w:lang w:val="en-GB"/>
              </w:rPr>
            </w:pPr>
          </w:p>
        </w:tc>
      </w:tr>
      <w:tr w:rsidR="00CE067E" w:rsidRPr="00237B51" w14:paraId="7975933C" w14:textId="77777777" w:rsidTr="00516ACE">
        <w:trPr>
          <w:trHeight w:val="20"/>
        </w:trPr>
        <w:tc>
          <w:tcPr>
            <w:tcW w:w="3544" w:type="dxa"/>
          </w:tcPr>
          <w:p w14:paraId="73A08805" w14:textId="20F595AE" w:rsidR="00CE067E" w:rsidRPr="00237B51" w:rsidRDefault="00CE067E" w:rsidP="00021637">
            <w:pPr>
              <w:ind w:left="463" w:hanging="463"/>
              <w:rPr>
                <w:rFonts w:eastAsia="Times New Roman" w:cs="Arial"/>
                <w:spacing w:val="-5"/>
                <w:sz w:val="22"/>
                <w:lang w:val="en-GB"/>
              </w:rPr>
            </w:pPr>
            <w:r w:rsidRPr="00237B51">
              <w:rPr>
                <w:rFonts w:eastAsia="Times New Roman" w:cs="Times New Roman"/>
                <w:b/>
                <w:bCs/>
                <w:spacing w:val="-5"/>
                <w:sz w:val="22"/>
                <w:lang w:val="en-GB"/>
              </w:rPr>
              <w:t>2.2</w:t>
            </w:r>
            <w:r w:rsidRPr="00237B51">
              <w:rPr>
                <w:rFonts w:eastAsia="Times New Roman" w:cs="Times New Roman"/>
                <w:spacing w:val="-5"/>
                <w:sz w:val="22"/>
                <w:lang w:val="en-GB"/>
              </w:rPr>
              <w:t xml:space="preserve"> </w:t>
            </w:r>
            <w:r w:rsidR="00007811" w:rsidRPr="00237B51">
              <w:rPr>
                <w:rFonts w:eastAsia="Times New Roman" w:cs="Times New Roman"/>
                <w:spacing w:val="-5"/>
                <w:sz w:val="22"/>
                <w:lang w:val="en-GB"/>
              </w:rPr>
              <w:t xml:space="preserve">  </w:t>
            </w:r>
            <w:r w:rsidRPr="00237B51">
              <w:rPr>
                <w:rFonts w:eastAsia="Times New Roman" w:cs="Times New Roman"/>
                <w:b/>
                <w:bCs/>
                <w:spacing w:val="-5"/>
                <w:sz w:val="22"/>
                <w:lang w:val="en-GB"/>
              </w:rPr>
              <w:t>Fostering Safe and Supportive Environments:</w:t>
            </w:r>
            <w:r w:rsidRPr="00237B51">
              <w:rPr>
                <w:rFonts w:eastAsia="Times New Roman" w:cs="Times New Roman"/>
                <w:spacing w:val="-5"/>
                <w:sz w:val="22"/>
                <w:lang w:val="en-GB"/>
              </w:rPr>
              <w:t xml:space="preserve"> </w:t>
            </w:r>
            <w:r w:rsidR="00007811" w:rsidRPr="00237B51">
              <w:rPr>
                <w:rFonts w:eastAsia="Times New Roman" w:cs="Times New Roman"/>
                <w:spacing w:val="-5"/>
                <w:sz w:val="22"/>
                <w:lang w:val="en-GB"/>
              </w:rPr>
              <w:br/>
            </w:r>
            <w:r w:rsidRPr="00237B51">
              <w:rPr>
                <w:rFonts w:eastAsia="Times New Roman" w:cs="Times New Roman"/>
                <w:spacing w:val="-5"/>
                <w:sz w:val="22"/>
                <w:lang w:val="en-GB"/>
              </w:rPr>
              <w:t>Student accommodation, clubs and societies have the policies and ongoing training and education to prevent and respond to gender-based violence.</w:t>
            </w:r>
          </w:p>
        </w:tc>
        <w:tc>
          <w:tcPr>
            <w:tcW w:w="3822" w:type="dxa"/>
          </w:tcPr>
          <w:p w14:paraId="708F0D57"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Student Accommodation providers’ policies and codes of conduct</w:t>
            </w:r>
          </w:p>
          <w:p w14:paraId="3AFFC79B"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Club and society constitutions</w:t>
            </w:r>
          </w:p>
          <w:p w14:paraId="019948AC"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Training attendance records</w:t>
            </w:r>
          </w:p>
          <w:p w14:paraId="7085AD46"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Educational program materials for violence prevention.</w:t>
            </w:r>
          </w:p>
          <w:p w14:paraId="53553883"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Evaluations or survey data from previous student and staff training in student accommodation</w:t>
            </w:r>
          </w:p>
        </w:tc>
        <w:tc>
          <w:tcPr>
            <w:tcW w:w="3402" w:type="dxa"/>
          </w:tcPr>
          <w:p w14:paraId="0765D5FB"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Policy documents (accommodation guidelines, club constitutions)</w:t>
            </w:r>
          </w:p>
          <w:p w14:paraId="68CEB03C"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Training attendance logs and completion records</w:t>
            </w:r>
          </w:p>
          <w:p w14:paraId="5C4BD486"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 xml:space="preserve">Educational program materials and curriculum </w:t>
            </w:r>
          </w:p>
          <w:p w14:paraId="6424F3A4"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Incident or case management records related to accommodation or clubs</w:t>
            </w:r>
          </w:p>
        </w:tc>
        <w:tc>
          <w:tcPr>
            <w:tcW w:w="1843" w:type="dxa"/>
          </w:tcPr>
          <w:p w14:paraId="78A3C80C"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5-7 days</w:t>
            </w:r>
          </w:p>
        </w:tc>
        <w:tc>
          <w:tcPr>
            <w:tcW w:w="2410" w:type="dxa"/>
          </w:tcPr>
          <w:p w14:paraId="3E3E5CA9" w14:textId="77777777" w:rsidR="00CE067E" w:rsidRPr="00237B51" w:rsidRDefault="00CE067E" w:rsidP="00021637">
            <w:pPr>
              <w:rPr>
                <w:rFonts w:cs="Arial"/>
                <w:spacing w:val="-5"/>
                <w:sz w:val="22"/>
                <w:lang w:val="en-GB"/>
              </w:rPr>
            </w:pPr>
          </w:p>
        </w:tc>
      </w:tr>
      <w:tr w:rsidR="00CE067E" w:rsidRPr="00237B51" w14:paraId="6363FAE1" w14:textId="77777777" w:rsidTr="00516ACE">
        <w:trPr>
          <w:trHeight w:val="20"/>
        </w:trPr>
        <w:tc>
          <w:tcPr>
            <w:tcW w:w="3544" w:type="dxa"/>
          </w:tcPr>
          <w:p w14:paraId="2E9E6ED1" w14:textId="33056FB5" w:rsidR="00CE067E" w:rsidRPr="00237B51" w:rsidRDefault="00CE067E" w:rsidP="00021637">
            <w:pPr>
              <w:ind w:left="463" w:hanging="463"/>
              <w:rPr>
                <w:rFonts w:eastAsia="Times New Roman" w:cs="Arial"/>
                <w:spacing w:val="-5"/>
                <w:sz w:val="22"/>
                <w:lang w:val="en-GB"/>
              </w:rPr>
            </w:pPr>
            <w:proofErr w:type="gramStart"/>
            <w:r w:rsidRPr="00237B51">
              <w:rPr>
                <w:rFonts w:eastAsia="Times New Roman" w:cs="Arial"/>
                <w:b/>
                <w:bCs/>
                <w:spacing w:val="-5"/>
                <w:sz w:val="22"/>
                <w:lang w:val="en-GB"/>
              </w:rPr>
              <w:t>2.3</w:t>
            </w:r>
            <w:r w:rsidRPr="00237B51">
              <w:rPr>
                <w:rFonts w:eastAsia="Times New Roman" w:cs="Arial"/>
                <w:spacing w:val="-5"/>
                <w:sz w:val="22"/>
                <w:lang w:val="en-GB"/>
              </w:rPr>
              <w:t xml:space="preserve"> </w:t>
            </w:r>
            <w:r w:rsidRPr="00237B51">
              <w:rPr>
                <w:rFonts w:ascii="Times New Roman" w:eastAsia="Times New Roman" w:hAnsi="Times New Roman" w:cs="Times New Roman"/>
                <w:b/>
                <w:bCs/>
                <w:spacing w:val="-5"/>
                <w:sz w:val="22"/>
                <w:lang w:val="en-GB"/>
              </w:rPr>
              <w:t xml:space="preserve"> </w:t>
            </w:r>
            <w:r w:rsidRPr="00237B51">
              <w:rPr>
                <w:rFonts w:eastAsia="Times New Roman" w:cs="Arial"/>
                <w:b/>
                <w:bCs/>
                <w:spacing w:val="-5"/>
                <w:sz w:val="22"/>
                <w:lang w:val="en-GB"/>
              </w:rPr>
              <w:t>Clear</w:t>
            </w:r>
            <w:proofErr w:type="gramEnd"/>
            <w:r w:rsidRPr="00237B51">
              <w:rPr>
                <w:rFonts w:eastAsia="Times New Roman" w:cs="Arial"/>
                <w:b/>
                <w:bCs/>
                <w:spacing w:val="-5"/>
                <w:sz w:val="22"/>
                <w:lang w:val="en-GB"/>
              </w:rPr>
              <w:t xml:space="preserve"> Conduct Expectations:</w:t>
            </w:r>
            <w:r w:rsidRPr="00237B51">
              <w:rPr>
                <w:rFonts w:eastAsia="Times New Roman" w:cs="Arial"/>
                <w:spacing w:val="-5"/>
                <w:sz w:val="22"/>
                <w:lang w:val="en-GB"/>
              </w:rPr>
              <w:t xml:space="preserve"> </w:t>
            </w:r>
            <w:r w:rsidR="00007811" w:rsidRPr="00237B51">
              <w:rPr>
                <w:rFonts w:eastAsia="Times New Roman" w:cs="Arial"/>
                <w:spacing w:val="-5"/>
                <w:sz w:val="22"/>
                <w:lang w:val="en-GB"/>
              </w:rPr>
              <w:br/>
            </w:r>
            <w:r w:rsidRPr="00237B51">
              <w:rPr>
                <w:rFonts w:eastAsia="Times New Roman" w:cs="Arial"/>
                <w:spacing w:val="-5"/>
                <w:sz w:val="22"/>
                <w:lang w:val="en-GB"/>
              </w:rPr>
              <w:t xml:space="preserve">University and student accommodation codes of conduct clearly prohibit gender-based violence in all areas of student life, including on campus, online and off-campus university events, and </w:t>
            </w:r>
            <w:r w:rsidRPr="00237B51">
              <w:rPr>
                <w:rFonts w:eastAsia="Times New Roman" w:cs="Arial"/>
                <w:spacing w:val="-5"/>
                <w:sz w:val="22"/>
                <w:lang w:val="en-GB"/>
              </w:rPr>
              <w:lastRenderedPageBreak/>
              <w:t>outline consequences for breaches.</w:t>
            </w:r>
          </w:p>
        </w:tc>
        <w:tc>
          <w:tcPr>
            <w:tcW w:w="3822" w:type="dxa"/>
          </w:tcPr>
          <w:p w14:paraId="0F0E11BC"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lastRenderedPageBreak/>
              <w:t>Updated student code of conduct</w:t>
            </w:r>
          </w:p>
          <w:p w14:paraId="29CB098D"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Disciplinary policies outlining gender-based violence prohibitions and consequences</w:t>
            </w:r>
          </w:p>
          <w:p w14:paraId="6D3A3F29"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Case management records</w:t>
            </w:r>
          </w:p>
        </w:tc>
        <w:tc>
          <w:tcPr>
            <w:tcW w:w="3402" w:type="dxa"/>
          </w:tcPr>
          <w:p w14:paraId="6E95F909"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Official student code of conduct and disciplinary policies</w:t>
            </w:r>
          </w:p>
          <w:p w14:paraId="0A7FB2C1"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Records of code review and update processes</w:t>
            </w:r>
          </w:p>
          <w:p w14:paraId="5FF9398E"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Disciplinary action and case files</w:t>
            </w:r>
          </w:p>
          <w:p w14:paraId="7721D333"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lastRenderedPageBreak/>
              <w:t>Guidance materials on code application and enforcement</w:t>
            </w:r>
          </w:p>
        </w:tc>
        <w:tc>
          <w:tcPr>
            <w:tcW w:w="1843" w:type="dxa"/>
          </w:tcPr>
          <w:p w14:paraId="67B04AD4"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lastRenderedPageBreak/>
              <w:t>5-10 days</w:t>
            </w:r>
          </w:p>
        </w:tc>
        <w:tc>
          <w:tcPr>
            <w:tcW w:w="2410" w:type="dxa"/>
          </w:tcPr>
          <w:p w14:paraId="7133983B" w14:textId="77777777" w:rsidR="00CE067E" w:rsidRPr="00237B51" w:rsidRDefault="00CE067E" w:rsidP="00021637">
            <w:pPr>
              <w:rPr>
                <w:rFonts w:cs="Arial"/>
                <w:spacing w:val="-5"/>
                <w:sz w:val="22"/>
                <w:lang w:val="en-GB"/>
              </w:rPr>
            </w:pPr>
          </w:p>
        </w:tc>
      </w:tr>
      <w:tr w:rsidR="00CE067E" w:rsidRPr="00237B51" w14:paraId="4A9B5298" w14:textId="77777777" w:rsidTr="00516ACE">
        <w:trPr>
          <w:trHeight w:val="20"/>
        </w:trPr>
        <w:tc>
          <w:tcPr>
            <w:tcW w:w="3544" w:type="dxa"/>
          </w:tcPr>
          <w:p w14:paraId="0D9C75B7" w14:textId="735AB890" w:rsidR="00CE067E" w:rsidRPr="00237B51" w:rsidRDefault="00CE067E" w:rsidP="00021637">
            <w:pPr>
              <w:ind w:left="463" w:hanging="463"/>
              <w:rPr>
                <w:rFonts w:eastAsia="Times New Roman" w:cs="Arial"/>
                <w:spacing w:val="-5"/>
                <w:sz w:val="22"/>
                <w:lang w:val="en-GB"/>
              </w:rPr>
            </w:pPr>
            <w:r w:rsidRPr="00237B51">
              <w:rPr>
                <w:rFonts w:eastAsia="Times New Roman" w:cs="Arial"/>
                <w:b/>
                <w:bCs/>
                <w:spacing w:val="-5"/>
                <w:sz w:val="22"/>
                <w:lang w:val="en-GB"/>
              </w:rPr>
              <w:t>2.4</w:t>
            </w:r>
            <w:r w:rsidR="00007811" w:rsidRPr="00237B51">
              <w:rPr>
                <w:rFonts w:eastAsia="Times New Roman" w:cs="Arial"/>
                <w:b/>
                <w:bCs/>
                <w:spacing w:val="-5"/>
                <w:sz w:val="22"/>
                <w:lang w:val="en-GB"/>
              </w:rPr>
              <w:t xml:space="preserve">   </w:t>
            </w:r>
            <w:r w:rsidRPr="00237B51">
              <w:rPr>
                <w:rFonts w:eastAsia="Times New Roman" w:cs="Arial"/>
                <w:spacing w:val="-5"/>
                <w:sz w:val="22"/>
                <w:lang w:val="en-GB"/>
              </w:rPr>
              <w:t xml:space="preserve"> </w:t>
            </w:r>
            <w:r w:rsidRPr="00237B51">
              <w:rPr>
                <w:rFonts w:eastAsia="Times New Roman" w:cs="Arial"/>
                <w:b/>
                <w:bCs/>
                <w:spacing w:val="-5"/>
                <w:sz w:val="22"/>
                <w:lang w:val="en-GB"/>
              </w:rPr>
              <w:t>Delivering</w:t>
            </w:r>
            <w:r w:rsidRPr="00237B51">
              <w:rPr>
                <w:rFonts w:ascii="Times New Roman" w:eastAsia="Times New Roman" w:hAnsi="Times New Roman" w:cs="Times New Roman"/>
                <w:b/>
                <w:bCs/>
                <w:spacing w:val="-5"/>
                <w:sz w:val="22"/>
                <w:lang w:val="en-GB"/>
              </w:rPr>
              <w:t xml:space="preserve"> </w:t>
            </w:r>
            <w:r w:rsidRPr="00237B51">
              <w:rPr>
                <w:rFonts w:eastAsia="Times New Roman" w:cs="Arial"/>
                <w:b/>
                <w:bCs/>
                <w:spacing w:val="-5"/>
                <w:sz w:val="22"/>
                <w:lang w:val="en-GB"/>
              </w:rPr>
              <w:t>Ongoing Education and Training:</w:t>
            </w:r>
            <w:r w:rsidRPr="00237B51">
              <w:rPr>
                <w:rFonts w:eastAsia="Times New Roman" w:cs="Arial"/>
                <w:spacing w:val="-5"/>
                <w:sz w:val="22"/>
                <w:lang w:val="en-GB"/>
              </w:rPr>
              <w:t xml:space="preserve"> </w:t>
            </w:r>
            <w:r w:rsidR="00007811" w:rsidRPr="00237B51">
              <w:rPr>
                <w:rFonts w:eastAsia="Times New Roman" w:cs="Arial"/>
                <w:spacing w:val="-5"/>
                <w:sz w:val="22"/>
                <w:lang w:val="en-GB"/>
              </w:rPr>
              <w:br/>
            </w:r>
            <w:r w:rsidRPr="00237B51">
              <w:rPr>
                <w:rFonts w:eastAsia="Times New Roman" w:cs="Arial"/>
                <w:spacing w:val="-5"/>
                <w:sz w:val="22"/>
                <w:lang w:val="en-GB"/>
              </w:rPr>
              <w:t>Students receive ongoing training and education in preventing, responding to, and reporting gender-based violence across the life course of their attendance, including during orientation and induction processes.</w:t>
            </w:r>
          </w:p>
        </w:tc>
        <w:tc>
          <w:tcPr>
            <w:tcW w:w="3822" w:type="dxa"/>
          </w:tcPr>
          <w:p w14:paraId="465C9724"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Orientation program content</w:t>
            </w:r>
          </w:p>
          <w:p w14:paraId="691F199E"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Ongoing training schedules</w:t>
            </w:r>
          </w:p>
          <w:p w14:paraId="69269E8F"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Attendance and completion records</w:t>
            </w:r>
          </w:p>
          <w:p w14:paraId="099DBDD4"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Educational resource access logs</w:t>
            </w:r>
          </w:p>
        </w:tc>
        <w:tc>
          <w:tcPr>
            <w:tcW w:w="3402" w:type="dxa"/>
          </w:tcPr>
          <w:p w14:paraId="03881462"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Orientation program content and schedules</w:t>
            </w:r>
          </w:p>
          <w:p w14:paraId="1682A715"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Training attendance records and participation databases</w:t>
            </w:r>
          </w:p>
          <w:p w14:paraId="2D507BF0"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Educational resource access logs (e-learning platforms, workshops)</w:t>
            </w:r>
          </w:p>
          <w:p w14:paraId="03AF7F95"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Feedback and evaluation data of training effectiveness</w:t>
            </w:r>
          </w:p>
        </w:tc>
        <w:tc>
          <w:tcPr>
            <w:tcW w:w="1843" w:type="dxa"/>
          </w:tcPr>
          <w:p w14:paraId="7EBE1EFD"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1-2 weeks</w:t>
            </w:r>
          </w:p>
        </w:tc>
        <w:tc>
          <w:tcPr>
            <w:tcW w:w="2410" w:type="dxa"/>
          </w:tcPr>
          <w:p w14:paraId="5EB7C206" w14:textId="77777777" w:rsidR="00CE067E" w:rsidRPr="00237B51" w:rsidRDefault="00CE067E" w:rsidP="00021637">
            <w:pPr>
              <w:rPr>
                <w:rFonts w:cs="Arial"/>
                <w:spacing w:val="-5"/>
                <w:sz w:val="22"/>
                <w:lang w:val="en-GB"/>
              </w:rPr>
            </w:pPr>
          </w:p>
        </w:tc>
      </w:tr>
      <w:tr w:rsidR="00CE067E" w:rsidRPr="00237B51" w14:paraId="3F3E9FD9" w14:textId="77777777" w:rsidTr="00516ACE">
        <w:trPr>
          <w:trHeight w:val="20"/>
        </w:trPr>
        <w:tc>
          <w:tcPr>
            <w:tcW w:w="3544" w:type="dxa"/>
          </w:tcPr>
          <w:p w14:paraId="43BC7912" w14:textId="1B9244E8" w:rsidR="00CE067E" w:rsidRPr="00237B51" w:rsidRDefault="00CE067E" w:rsidP="00021637">
            <w:pPr>
              <w:ind w:left="463" w:hanging="463"/>
              <w:rPr>
                <w:rFonts w:eastAsia="Times New Roman" w:cs="Arial"/>
                <w:spacing w:val="-5"/>
                <w:sz w:val="22"/>
                <w:lang w:val="en-GB"/>
              </w:rPr>
            </w:pPr>
            <w:r w:rsidRPr="00237B51">
              <w:rPr>
                <w:rFonts w:eastAsia="Times New Roman" w:cs="Arial"/>
                <w:b/>
                <w:bCs/>
                <w:spacing w:val="-5"/>
                <w:sz w:val="22"/>
                <w:lang w:val="en-GB"/>
              </w:rPr>
              <w:t>2.5</w:t>
            </w:r>
            <w:r w:rsidRPr="00237B51">
              <w:rPr>
                <w:rFonts w:eastAsia="Times New Roman" w:cs="Arial"/>
                <w:spacing w:val="-5"/>
                <w:sz w:val="22"/>
                <w:lang w:val="en-GB"/>
              </w:rPr>
              <w:t xml:space="preserve"> </w:t>
            </w:r>
            <w:r w:rsidR="00007811" w:rsidRPr="00237B51">
              <w:rPr>
                <w:rFonts w:eastAsia="Times New Roman" w:cs="Arial"/>
                <w:spacing w:val="-5"/>
                <w:sz w:val="22"/>
                <w:lang w:val="en-GB"/>
              </w:rPr>
              <w:t xml:space="preserve">  </w:t>
            </w:r>
            <w:r w:rsidRPr="00237B51">
              <w:rPr>
                <w:rFonts w:eastAsia="Times New Roman" w:cs="Arial"/>
                <w:b/>
                <w:bCs/>
                <w:spacing w:val="-5"/>
                <w:sz w:val="22"/>
                <w:lang w:val="en-GB"/>
              </w:rPr>
              <w:t>Empowering Student Voices:</w:t>
            </w:r>
            <w:r w:rsidRPr="00237B51">
              <w:rPr>
                <w:rFonts w:eastAsia="Times New Roman" w:cs="Arial"/>
                <w:spacing w:val="-5"/>
                <w:sz w:val="22"/>
                <w:lang w:val="en-GB"/>
              </w:rPr>
              <w:t xml:space="preserve"> </w:t>
            </w:r>
            <w:r w:rsidR="00007811" w:rsidRPr="00237B51">
              <w:rPr>
                <w:rFonts w:eastAsia="Times New Roman" w:cs="Arial"/>
                <w:spacing w:val="-5"/>
                <w:sz w:val="22"/>
                <w:lang w:val="en-GB"/>
              </w:rPr>
              <w:br/>
            </w:r>
            <w:r w:rsidRPr="00237B51">
              <w:rPr>
                <w:rFonts w:eastAsia="Times New Roman" w:cs="Arial"/>
                <w:spacing w:val="-5"/>
                <w:sz w:val="22"/>
                <w:lang w:val="en-GB"/>
              </w:rPr>
              <w:t>Students are supported to promote gender equality and challenge sexism, harassment and discrimination without fear of retaliation.</w:t>
            </w:r>
          </w:p>
        </w:tc>
        <w:tc>
          <w:tcPr>
            <w:tcW w:w="3822" w:type="dxa"/>
          </w:tcPr>
          <w:p w14:paraId="307D77F0"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Policies on protection against backlash</w:t>
            </w:r>
          </w:p>
          <w:p w14:paraId="586F0834"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Support service usage data</w:t>
            </w:r>
          </w:p>
          <w:p w14:paraId="369AA0D0"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Complaint and reporting mechanism feedback</w:t>
            </w:r>
          </w:p>
          <w:p w14:paraId="651810F2"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Campaign materials encouraging bystander action</w:t>
            </w:r>
          </w:p>
        </w:tc>
        <w:tc>
          <w:tcPr>
            <w:tcW w:w="3402" w:type="dxa"/>
          </w:tcPr>
          <w:p w14:paraId="674EF565"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Complaint and reporting mechanism records</w:t>
            </w:r>
          </w:p>
          <w:p w14:paraId="5B290998"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Student support service usage data (counselling, advocacy)</w:t>
            </w:r>
          </w:p>
          <w:p w14:paraId="5061E742"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Policies related to backlash and protections</w:t>
            </w:r>
          </w:p>
          <w:p w14:paraId="56F19D0D"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Campaigns or communication materials promoting bystander action</w:t>
            </w:r>
          </w:p>
        </w:tc>
        <w:tc>
          <w:tcPr>
            <w:tcW w:w="1843" w:type="dxa"/>
          </w:tcPr>
          <w:p w14:paraId="0E22DFE8"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7-10 days</w:t>
            </w:r>
          </w:p>
        </w:tc>
        <w:tc>
          <w:tcPr>
            <w:tcW w:w="2410" w:type="dxa"/>
          </w:tcPr>
          <w:p w14:paraId="6AF47523" w14:textId="77777777" w:rsidR="00CE067E" w:rsidRPr="00237B51" w:rsidRDefault="00CE067E" w:rsidP="00021637">
            <w:pPr>
              <w:rPr>
                <w:rFonts w:cs="Arial"/>
                <w:spacing w:val="-5"/>
                <w:sz w:val="22"/>
                <w:lang w:val="en-GB"/>
              </w:rPr>
            </w:pPr>
          </w:p>
        </w:tc>
      </w:tr>
      <w:tr w:rsidR="00CE067E" w:rsidRPr="00237B51" w14:paraId="2D266542" w14:textId="77777777" w:rsidTr="00516ACE">
        <w:trPr>
          <w:trHeight w:val="20"/>
        </w:trPr>
        <w:tc>
          <w:tcPr>
            <w:tcW w:w="3544" w:type="dxa"/>
          </w:tcPr>
          <w:p w14:paraId="60872378" w14:textId="7F710DCD" w:rsidR="00CE067E" w:rsidRPr="00237B51" w:rsidRDefault="00CE067E" w:rsidP="00021637">
            <w:pPr>
              <w:ind w:left="463" w:hanging="463"/>
              <w:rPr>
                <w:rFonts w:ascii="Times New Roman" w:eastAsia="Times New Roman" w:hAnsi="Times New Roman" w:cs="Times New Roman"/>
                <w:spacing w:val="-5"/>
                <w:sz w:val="22"/>
                <w:lang w:val="en-GB"/>
              </w:rPr>
            </w:pPr>
            <w:r w:rsidRPr="00237B51">
              <w:rPr>
                <w:rFonts w:eastAsia="Times New Roman" w:cs="Arial"/>
                <w:b/>
                <w:bCs/>
                <w:spacing w:val="-5"/>
                <w:sz w:val="22"/>
                <w:lang w:val="en-GB"/>
              </w:rPr>
              <w:t>2.6</w:t>
            </w:r>
            <w:r w:rsidRPr="00237B51">
              <w:rPr>
                <w:rFonts w:eastAsia="Times New Roman" w:cs="Arial"/>
                <w:spacing w:val="-5"/>
                <w:sz w:val="22"/>
                <w:lang w:val="en-GB"/>
              </w:rPr>
              <w:t xml:space="preserve"> </w:t>
            </w:r>
            <w:r w:rsidR="00007811" w:rsidRPr="00237B51">
              <w:rPr>
                <w:rFonts w:eastAsia="Times New Roman" w:cs="Arial"/>
                <w:spacing w:val="-5"/>
                <w:sz w:val="22"/>
                <w:lang w:val="en-GB"/>
              </w:rPr>
              <w:t xml:space="preserve"> </w:t>
            </w:r>
            <w:r w:rsidRPr="00237B51">
              <w:rPr>
                <w:rFonts w:eastAsia="Times New Roman"/>
                <w:b/>
                <w:bCs/>
                <w:spacing w:val="-5"/>
                <w:sz w:val="22"/>
                <w:lang w:val="en-GB"/>
              </w:rPr>
              <w:t xml:space="preserve"> Embedding Student Engagement:</w:t>
            </w:r>
            <w:r w:rsidRPr="00237B51">
              <w:rPr>
                <w:rFonts w:ascii="Arial" w:eastAsia="Times New Roman" w:hAnsi="Arial" w:cs="Arial"/>
                <w:b/>
                <w:bCs/>
                <w:spacing w:val="-5"/>
                <w:sz w:val="22"/>
                <w:lang w:val="en-GB"/>
              </w:rPr>
              <w:t xml:space="preserve"> </w:t>
            </w:r>
            <w:r w:rsidR="009C0466">
              <w:rPr>
                <w:rFonts w:ascii="Arial" w:eastAsia="Times New Roman" w:hAnsi="Arial" w:cs="Arial"/>
                <w:b/>
                <w:bCs/>
                <w:spacing w:val="-5"/>
                <w:sz w:val="22"/>
                <w:lang w:val="en-GB"/>
              </w:rPr>
              <w:br/>
            </w:r>
            <w:r w:rsidRPr="00237B51">
              <w:rPr>
                <w:rFonts w:eastAsia="Times New Roman" w:cs="Arial"/>
                <w:spacing w:val="-5"/>
                <w:sz w:val="22"/>
                <w:lang w:val="en-GB"/>
              </w:rPr>
              <w:t xml:space="preserve">Students are engaged and empowered to lead, co-design, implement and evaluate evidence-based prevention communication and initiatives that address the drivers of </w:t>
            </w:r>
            <w:r w:rsidRPr="00237B51">
              <w:rPr>
                <w:rFonts w:eastAsia="Times New Roman" w:cs="Arial"/>
                <w:spacing w:val="-5"/>
                <w:sz w:val="22"/>
                <w:lang w:val="en-GB"/>
              </w:rPr>
              <w:lastRenderedPageBreak/>
              <w:t>gender-based violence within their university community.</w:t>
            </w:r>
          </w:p>
        </w:tc>
        <w:tc>
          <w:tcPr>
            <w:tcW w:w="3822" w:type="dxa"/>
          </w:tcPr>
          <w:p w14:paraId="3B68920E"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lastRenderedPageBreak/>
              <w:t>Records of student participation in committees and working groups</w:t>
            </w:r>
          </w:p>
          <w:p w14:paraId="35B7E64C"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Project documentation</w:t>
            </w:r>
          </w:p>
          <w:p w14:paraId="6B0AC8D3"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Evaluations of prevention initiatives</w:t>
            </w:r>
          </w:p>
          <w:p w14:paraId="17C730FA"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Mechanisms for feedback and input</w:t>
            </w:r>
          </w:p>
        </w:tc>
        <w:tc>
          <w:tcPr>
            <w:tcW w:w="3402" w:type="dxa"/>
          </w:tcPr>
          <w:p w14:paraId="4FAEB711"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t>Meeting minutes and membership lists from student committees and working groups</w:t>
            </w:r>
          </w:p>
          <w:p w14:paraId="7CB1F59E"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Project documentation and implementation reports</w:t>
            </w:r>
          </w:p>
          <w:p w14:paraId="5228A48F"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lastRenderedPageBreak/>
              <w:t>Evaluation and feedback data on prevention initiatives</w:t>
            </w:r>
          </w:p>
          <w:p w14:paraId="7C3DED05" w14:textId="77777777" w:rsidR="00CE067E" w:rsidRPr="00237B51" w:rsidRDefault="00CE067E" w:rsidP="00021637">
            <w:pPr>
              <w:spacing w:after="120" w:line="240" w:lineRule="auto"/>
              <w:rPr>
                <w:rFonts w:ascii="Calibri" w:hAnsi="Calibri" w:cs="Arial"/>
                <w:spacing w:val="-5"/>
                <w:sz w:val="22"/>
                <w:lang w:val="en-GB"/>
              </w:rPr>
            </w:pPr>
            <w:r w:rsidRPr="00237B51">
              <w:rPr>
                <w:rFonts w:cs="Arial"/>
                <w:spacing w:val="-5"/>
                <w:sz w:val="22"/>
                <w:lang w:val="en-GB"/>
              </w:rPr>
              <w:t>Surveys or reflections capturing student engagement and leadership impact</w:t>
            </w:r>
          </w:p>
        </w:tc>
        <w:tc>
          <w:tcPr>
            <w:tcW w:w="1843" w:type="dxa"/>
          </w:tcPr>
          <w:p w14:paraId="6EBAC84F" w14:textId="77777777" w:rsidR="00CE067E" w:rsidRPr="00237B51" w:rsidRDefault="00CE067E" w:rsidP="00021637">
            <w:pPr>
              <w:spacing w:after="120" w:line="240" w:lineRule="auto"/>
              <w:rPr>
                <w:rFonts w:cs="Arial"/>
                <w:spacing w:val="-5"/>
                <w:sz w:val="22"/>
                <w:lang w:val="en-GB"/>
              </w:rPr>
            </w:pPr>
            <w:r w:rsidRPr="00237B51">
              <w:rPr>
                <w:rFonts w:cs="Arial"/>
                <w:spacing w:val="-5"/>
                <w:sz w:val="22"/>
                <w:lang w:val="en-GB"/>
              </w:rPr>
              <w:lastRenderedPageBreak/>
              <w:t>7-10 days</w:t>
            </w:r>
          </w:p>
        </w:tc>
        <w:tc>
          <w:tcPr>
            <w:tcW w:w="2410" w:type="dxa"/>
          </w:tcPr>
          <w:p w14:paraId="0EA36355" w14:textId="77777777" w:rsidR="00CE067E" w:rsidRPr="00237B51" w:rsidRDefault="00CE067E" w:rsidP="00021637">
            <w:pPr>
              <w:rPr>
                <w:rFonts w:cs="Arial"/>
                <w:spacing w:val="-5"/>
                <w:sz w:val="22"/>
                <w:lang w:val="en-GB"/>
              </w:rPr>
            </w:pPr>
          </w:p>
        </w:tc>
      </w:tr>
    </w:tbl>
    <w:p w14:paraId="72829D2F" w14:textId="77777777" w:rsidR="00E41A28" w:rsidRPr="00E41A28" w:rsidRDefault="00E41A28" w:rsidP="00E41A28"/>
    <w:p w14:paraId="62B2EA39" w14:textId="1C47332A" w:rsidR="00007811" w:rsidRPr="00237B51" w:rsidRDefault="00007811" w:rsidP="00F9062D">
      <w:pPr>
        <w:pStyle w:val="Heading2"/>
      </w:pPr>
      <w:r w:rsidRPr="00AB2F9F">
        <w:rPr>
          <w:rFonts w:ascii="Roboto" w:hAnsi="Roboto"/>
          <w:b w:val="0"/>
          <w:bCs w:val="0"/>
        </w:rPr>
        <w:t>Domain 3:</w:t>
      </w:r>
      <w:r w:rsidRPr="00237B51">
        <w:t xml:space="preserve"> Workplace</w:t>
      </w:r>
    </w:p>
    <w:tbl>
      <w:tblPr>
        <w:tblStyle w:val="Tableumberheaderrow2"/>
        <w:tblW w:w="15026" w:type="dxa"/>
        <w:tblBorders>
          <w:top w:val="single" w:sz="4" w:space="0" w:color="BCDCD6"/>
          <w:left w:val="single" w:sz="4" w:space="0" w:color="BCDCD6"/>
          <w:bottom w:val="single" w:sz="4" w:space="0" w:color="BCDCD6"/>
          <w:right w:val="single" w:sz="4" w:space="0" w:color="BCDCD6"/>
          <w:insideH w:val="single" w:sz="4" w:space="0" w:color="BCDCD6"/>
          <w:insideV w:val="single" w:sz="4" w:space="0" w:color="BCDCD6"/>
        </w:tblBorders>
        <w:tblCellMar>
          <w:top w:w="57" w:type="dxa"/>
          <w:bottom w:w="57" w:type="dxa"/>
        </w:tblCellMar>
        <w:tblLook w:val="04A0" w:firstRow="1" w:lastRow="0" w:firstColumn="1" w:lastColumn="0" w:noHBand="0" w:noVBand="1"/>
      </w:tblPr>
      <w:tblGrid>
        <w:gridCol w:w="3544"/>
        <w:gridCol w:w="3822"/>
        <w:gridCol w:w="3402"/>
        <w:gridCol w:w="1843"/>
        <w:gridCol w:w="2415"/>
      </w:tblGrid>
      <w:tr w:rsidR="00BD018A" w:rsidRPr="00237B51" w14:paraId="76EC33DB" w14:textId="77777777" w:rsidTr="005B0139">
        <w:trPr>
          <w:trHeight w:val="20"/>
          <w:tblHeader/>
        </w:trPr>
        <w:tc>
          <w:tcPr>
            <w:tcW w:w="3544" w:type="dxa"/>
            <w:shd w:val="clear" w:color="auto" w:fill="BCDCD6"/>
          </w:tcPr>
          <w:p w14:paraId="4D7B26DF" w14:textId="2D327E25" w:rsidR="00BD018A" w:rsidRPr="00237B51" w:rsidRDefault="00BD018A" w:rsidP="00E41A28">
            <w:pPr>
              <w:pStyle w:val="Tableheading"/>
              <w:rPr>
                <w:rFonts w:cs="Arial"/>
                <w:spacing w:val="-5"/>
                <w:sz w:val="22"/>
                <w:lang w:val="en-GB"/>
              </w:rPr>
            </w:pPr>
            <w:r w:rsidRPr="00237B51">
              <w:t>Aim</w:t>
            </w:r>
          </w:p>
        </w:tc>
        <w:tc>
          <w:tcPr>
            <w:tcW w:w="3822" w:type="dxa"/>
            <w:shd w:val="clear" w:color="auto" w:fill="BCDCD6"/>
          </w:tcPr>
          <w:p w14:paraId="088F0BD0" w14:textId="70FF1FDE" w:rsidR="00BD018A" w:rsidRPr="00237B51" w:rsidRDefault="00BD018A" w:rsidP="00E41A28">
            <w:pPr>
              <w:pStyle w:val="Tableheading"/>
              <w:rPr>
                <w:rFonts w:ascii="Roboto Medium" w:eastAsia="Times New Roman" w:hAnsi="Roboto Medium" w:cs="Times New Roman"/>
                <w:spacing w:val="-5"/>
                <w:sz w:val="22"/>
                <w:lang w:val="en-GB"/>
              </w:rPr>
            </w:pPr>
            <w:r w:rsidRPr="00237B51">
              <w:t xml:space="preserve">Examples of data  </w:t>
            </w:r>
          </w:p>
        </w:tc>
        <w:tc>
          <w:tcPr>
            <w:tcW w:w="3402" w:type="dxa"/>
            <w:shd w:val="clear" w:color="auto" w:fill="BCDCD6"/>
          </w:tcPr>
          <w:p w14:paraId="72C4D305" w14:textId="6F093E7A" w:rsidR="00BD018A" w:rsidRPr="00237B51" w:rsidRDefault="00BD018A" w:rsidP="00E41A28">
            <w:pPr>
              <w:pStyle w:val="Tableheading"/>
              <w:rPr>
                <w:rFonts w:ascii="Roboto Medium" w:eastAsia="Times New Roman" w:hAnsi="Roboto Medium" w:cs="Times New Roman"/>
                <w:spacing w:val="-5"/>
                <w:sz w:val="22"/>
                <w:lang w:val="en-GB"/>
              </w:rPr>
            </w:pPr>
            <w:r w:rsidRPr="00237B51">
              <w:t xml:space="preserve">Where might this data be found </w:t>
            </w:r>
            <w:r w:rsidRPr="00516ACE">
              <w:rPr>
                <w:rFonts w:ascii="Roboto" w:hAnsi="Roboto"/>
                <w:b w:val="0"/>
                <w:bCs w:val="0"/>
                <w:szCs w:val="24"/>
              </w:rPr>
              <w:t>departments, teams, individuals</w:t>
            </w:r>
          </w:p>
        </w:tc>
        <w:tc>
          <w:tcPr>
            <w:tcW w:w="1843" w:type="dxa"/>
            <w:shd w:val="clear" w:color="auto" w:fill="BCDCD6"/>
          </w:tcPr>
          <w:p w14:paraId="03E06A52" w14:textId="6D6EB54F" w:rsidR="00BD018A" w:rsidRPr="00237B51" w:rsidRDefault="00BD018A" w:rsidP="00E41A28">
            <w:pPr>
              <w:pStyle w:val="Tableheading"/>
              <w:rPr>
                <w:rFonts w:ascii="Roboto Medium" w:eastAsia="Times New Roman" w:hAnsi="Roboto Medium" w:cs="Times New Roman"/>
                <w:spacing w:val="-5"/>
                <w:sz w:val="22"/>
                <w:lang w:val="en-GB"/>
              </w:rPr>
            </w:pPr>
            <w:r w:rsidRPr="00237B51">
              <w:t xml:space="preserve">Timeframes for data collection </w:t>
            </w:r>
          </w:p>
        </w:tc>
        <w:tc>
          <w:tcPr>
            <w:tcW w:w="2415" w:type="dxa"/>
            <w:shd w:val="clear" w:color="auto" w:fill="BCDCD6"/>
          </w:tcPr>
          <w:p w14:paraId="535B76DF" w14:textId="51619A4F" w:rsidR="00BD018A" w:rsidRPr="00237B51" w:rsidRDefault="00BD018A" w:rsidP="00E41A28">
            <w:pPr>
              <w:pStyle w:val="Tableheading"/>
              <w:rPr>
                <w:rFonts w:ascii="Roboto Medium" w:eastAsia="Times New Roman" w:hAnsi="Roboto Medium" w:cs="Times New Roman"/>
                <w:spacing w:val="-5"/>
                <w:sz w:val="22"/>
                <w:lang w:val="en-GB"/>
              </w:rPr>
            </w:pPr>
            <w:r w:rsidRPr="00237B51">
              <w:t xml:space="preserve">Who will be responsible for collecting the data </w:t>
            </w:r>
          </w:p>
        </w:tc>
      </w:tr>
      <w:tr w:rsidR="00CE067E" w:rsidRPr="00237B51" w14:paraId="711B0102" w14:textId="77777777" w:rsidTr="005B0139">
        <w:trPr>
          <w:trHeight w:val="20"/>
        </w:trPr>
        <w:tc>
          <w:tcPr>
            <w:tcW w:w="3544" w:type="dxa"/>
          </w:tcPr>
          <w:p w14:paraId="5E8E5982" w14:textId="6C7DF421" w:rsidR="00CE067E" w:rsidRPr="00C4720A" w:rsidRDefault="00CE067E" w:rsidP="00E41A28">
            <w:pPr>
              <w:spacing w:after="120" w:line="240" w:lineRule="auto"/>
              <w:ind w:left="463" w:hanging="463"/>
              <w:rPr>
                <w:rFonts w:cs="Arial"/>
                <w:sz w:val="22"/>
                <w:lang w:val="en-GB"/>
              </w:rPr>
            </w:pPr>
            <w:proofErr w:type="gramStart"/>
            <w:r w:rsidRPr="00C4720A">
              <w:rPr>
                <w:rFonts w:cs="Arial"/>
                <w:b/>
                <w:bCs/>
                <w:sz w:val="22"/>
                <w:lang w:val="en-GB"/>
              </w:rPr>
              <w:t>3.1</w:t>
            </w:r>
            <w:r w:rsidR="00BD018A" w:rsidRPr="00C4720A">
              <w:rPr>
                <w:rFonts w:cs="Arial"/>
                <w:b/>
                <w:bCs/>
                <w:sz w:val="22"/>
                <w:lang w:val="en-GB"/>
              </w:rPr>
              <w:t xml:space="preserve"> </w:t>
            </w:r>
            <w:r w:rsidRPr="00C4720A">
              <w:rPr>
                <w:b/>
                <w:bCs/>
                <w:sz w:val="22"/>
                <w:lang w:val="en-GB"/>
              </w:rPr>
              <w:t xml:space="preserve"> Embedding</w:t>
            </w:r>
            <w:proofErr w:type="gramEnd"/>
            <w:r w:rsidRPr="00C4720A">
              <w:rPr>
                <w:b/>
                <w:bCs/>
                <w:sz w:val="22"/>
                <w:lang w:val="en-GB"/>
              </w:rPr>
              <w:t xml:space="preserve"> a Whole-Of Organisation Approach:</w:t>
            </w:r>
            <w:r w:rsidRPr="00C4720A">
              <w:rPr>
                <w:sz w:val="22"/>
                <w:lang w:val="en-GB"/>
              </w:rPr>
              <w:t xml:space="preserve"> </w:t>
            </w:r>
            <w:r w:rsidR="00BD018A" w:rsidRPr="00C4720A">
              <w:rPr>
                <w:sz w:val="22"/>
                <w:lang w:val="en-GB"/>
              </w:rPr>
              <w:br/>
            </w:r>
            <w:r w:rsidRPr="00C4720A">
              <w:rPr>
                <w:sz w:val="22"/>
                <w:lang w:val="en-GB"/>
              </w:rPr>
              <w:t>Our commitment to workplace gender equality is reflected in our policies and operations, including embedding prevention responsibilities into leadership KPIs and performance plans, and reviewing recruitment and promotion process to reduce gender bias and barriers.</w:t>
            </w:r>
            <w:r w:rsidRPr="00C4720A">
              <w:rPr>
                <w:rFonts w:cs="Arial"/>
                <w:sz w:val="22"/>
                <w:lang w:val="en-GB"/>
              </w:rPr>
              <w:t xml:space="preserve">  </w:t>
            </w:r>
          </w:p>
        </w:tc>
        <w:tc>
          <w:tcPr>
            <w:tcW w:w="3822" w:type="dxa"/>
          </w:tcPr>
          <w:p w14:paraId="160CC14C" w14:textId="77777777" w:rsidR="00CE067E" w:rsidRPr="00C4720A" w:rsidRDefault="00CE067E" w:rsidP="00E41A28">
            <w:pPr>
              <w:spacing w:after="120" w:line="240" w:lineRule="auto"/>
              <w:rPr>
                <w:rFonts w:cs="Arial"/>
                <w:sz w:val="22"/>
                <w:lang w:val="en-GB"/>
              </w:rPr>
            </w:pPr>
            <w:r w:rsidRPr="00C4720A">
              <w:rPr>
                <w:rFonts w:cs="Arial"/>
                <w:sz w:val="22"/>
                <w:lang w:val="en-GB"/>
              </w:rPr>
              <w:t xml:space="preserve">Policy documents including gender equality frameworks </w:t>
            </w:r>
          </w:p>
          <w:p w14:paraId="026037C3" w14:textId="77777777" w:rsidR="00CE067E" w:rsidRPr="00C4720A" w:rsidRDefault="00CE067E" w:rsidP="00E41A28">
            <w:pPr>
              <w:spacing w:after="120" w:line="240" w:lineRule="auto"/>
              <w:rPr>
                <w:rFonts w:cs="Arial"/>
                <w:sz w:val="22"/>
                <w:lang w:val="en-GB"/>
              </w:rPr>
            </w:pPr>
            <w:r w:rsidRPr="00C4720A">
              <w:rPr>
                <w:rFonts w:cs="Arial"/>
                <w:sz w:val="22"/>
                <w:lang w:val="en-GB"/>
              </w:rPr>
              <w:t>Leadership KPIs and performance review templates</w:t>
            </w:r>
          </w:p>
          <w:p w14:paraId="4047DB54" w14:textId="77777777" w:rsidR="00CE067E" w:rsidRPr="00C4720A" w:rsidRDefault="00CE067E" w:rsidP="00E41A28">
            <w:pPr>
              <w:spacing w:after="120" w:line="240" w:lineRule="auto"/>
              <w:rPr>
                <w:rFonts w:cs="Arial"/>
                <w:sz w:val="22"/>
                <w:lang w:val="en-GB"/>
              </w:rPr>
            </w:pPr>
            <w:r w:rsidRPr="00C4720A">
              <w:rPr>
                <w:rFonts w:cs="Arial"/>
                <w:sz w:val="22"/>
                <w:lang w:val="en-GB"/>
              </w:rPr>
              <w:t xml:space="preserve">Recruitment and promotion process documentation </w:t>
            </w:r>
          </w:p>
          <w:p w14:paraId="227CE0F8" w14:textId="65A40CD2" w:rsidR="00CE067E" w:rsidRPr="00C4720A" w:rsidRDefault="00CE067E" w:rsidP="00E41A28">
            <w:pPr>
              <w:spacing w:after="120" w:line="240" w:lineRule="auto"/>
              <w:rPr>
                <w:rFonts w:eastAsia="Roboto" w:cs="Roboto"/>
                <w:sz w:val="22"/>
                <w:lang w:val="en-GB"/>
              </w:rPr>
            </w:pPr>
            <w:r w:rsidRPr="00C4720A">
              <w:rPr>
                <w:rFonts w:cs="Arial"/>
                <w:sz w:val="22"/>
                <w:lang w:val="en-GB"/>
              </w:rPr>
              <w:t xml:space="preserve"> Executive position descriptions</w:t>
            </w:r>
          </w:p>
        </w:tc>
        <w:tc>
          <w:tcPr>
            <w:tcW w:w="3402" w:type="dxa"/>
          </w:tcPr>
          <w:p w14:paraId="2BCF600A" w14:textId="77777777" w:rsidR="00CE067E" w:rsidRPr="00C4720A" w:rsidRDefault="00CE067E" w:rsidP="00E41A28">
            <w:pPr>
              <w:spacing w:after="120" w:line="240" w:lineRule="auto"/>
              <w:rPr>
                <w:rFonts w:cs="Arial"/>
                <w:sz w:val="22"/>
                <w:lang w:val="en-GB"/>
              </w:rPr>
            </w:pPr>
            <w:r w:rsidRPr="00C4720A">
              <w:rPr>
                <w:rFonts w:eastAsia="Roboto" w:cs="Roboto"/>
                <w:sz w:val="22"/>
                <w:lang w:val="en-GB"/>
              </w:rPr>
              <w:t>Policy library</w:t>
            </w:r>
          </w:p>
          <w:p w14:paraId="4DA42038" w14:textId="77777777" w:rsidR="00CE067E" w:rsidRPr="00C4720A" w:rsidRDefault="00CE067E" w:rsidP="00E41A28">
            <w:pPr>
              <w:spacing w:after="120" w:line="240" w:lineRule="auto"/>
              <w:rPr>
                <w:rFonts w:eastAsia="Roboto" w:cs="Roboto"/>
                <w:sz w:val="22"/>
                <w:lang w:val="en-GB"/>
              </w:rPr>
            </w:pPr>
            <w:r w:rsidRPr="00C4720A">
              <w:rPr>
                <w:rFonts w:eastAsia="Roboto" w:cs="Roboto"/>
                <w:sz w:val="22"/>
                <w:lang w:val="en-GB"/>
              </w:rPr>
              <w:t>University Intranet &amp; website</w:t>
            </w:r>
          </w:p>
          <w:p w14:paraId="2C74F437" w14:textId="77777777" w:rsidR="00CE067E" w:rsidRPr="00C4720A" w:rsidRDefault="00CE067E" w:rsidP="00E41A28">
            <w:pPr>
              <w:spacing w:after="120" w:line="240" w:lineRule="auto"/>
              <w:rPr>
                <w:rFonts w:cs="Arial"/>
                <w:sz w:val="22"/>
                <w:lang w:val="en-GB"/>
              </w:rPr>
            </w:pPr>
            <w:r w:rsidRPr="00C4720A">
              <w:rPr>
                <w:rFonts w:eastAsia="Roboto" w:cs="Roboto"/>
                <w:sz w:val="22"/>
                <w:lang w:val="en-GB"/>
              </w:rPr>
              <w:t>Leadership performance plans and KPI tracking reports</w:t>
            </w:r>
          </w:p>
          <w:p w14:paraId="1DC99CBA" w14:textId="77777777" w:rsidR="00CE067E" w:rsidRPr="00C4720A" w:rsidRDefault="00CE067E" w:rsidP="00E41A28">
            <w:pPr>
              <w:spacing w:after="120" w:line="240" w:lineRule="auto"/>
              <w:rPr>
                <w:rFonts w:cs="Arial"/>
                <w:sz w:val="22"/>
                <w:lang w:val="en-GB"/>
              </w:rPr>
            </w:pPr>
            <w:r w:rsidRPr="00C4720A">
              <w:rPr>
                <w:rFonts w:eastAsia="Roboto" w:cs="Roboto"/>
                <w:sz w:val="22"/>
                <w:lang w:val="en-GB"/>
              </w:rPr>
              <w:t>Recruitment and promotion procedural documents and audit reports assessing gender bias</w:t>
            </w:r>
          </w:p>
          <w:p w14:paraId="5A8E4EA1" w14:textId="77777777" w:rsidR="00CE067E" w:rsidRPr="00C4720A" w:rsidRDefault="00CE067E" w:rsidP="00E41A28">
            <w:pPr>
              <w:spacing w:after="120" w:line="240" w:lineRule="auto"/>
              <w:rPr>
                <w:rFonts w:eastAsia="Roboto" w:cs="Roboto"/>
                <w:sz w:val="22"/>
                <w:lang w:val="en-GB"/>
              </w:rPr>
            </w:pPr>
            <w:r w:rsidRPr="00C4720A">
              <w:rPr>
                <w:rFonts w:eastAsia="Roboto" w:cs="Roboto"/>
                <w:sz w:val="22"/>
                <w:lang w:val="en-GB"/>
              </w:rPr>
              <w:t xml:space="preserve">Head of People &amp; Culture </w:t>
            </w:r>
          </w:p>
        </w:tc>
        <w:tc>
          <w:tcPr>
            <w:tcW w:w="1843" w:type="dxa"/>
          </w:tcPr>
          <w:p w14:paraId="206B6622" w14:textId="77777777" w:rsidR="00CE067E" w:rsidRPr="00C4720A" w:rsidRDefault="00CE067E" w:rsidP="00E41A28">
            <w:pPr>
              <w:spacing w:after="120" w:line="240" w:lineRule="auto"/>
              <w:rPr>
                <w:rFonts w:cs="Arial"/>
                <w:sz w:val="22"/>
                <w:lang w:val="en-GB"/>
              </w:rPr>
            </w:pPr>
            <w:r w:rsidRPr="00C4720A">
              <w:rPr>
                <w:rFonts w:cs="Arial"/>
                <w:sz w:val="22"/>
                <w:lang w:val="en-GB"/>
              </w:rPr>
              <w:t>1-2 weeks</w:t>
            </w:r>
          </w:p>
        </w:tc>
        <w:tc>
          <w:tcPr>
            <w:tcW w:w="2415" w:type="dxa"/>
          </w:tcPr>
          <w:p w14:paraId="5339F28E" w14:textId="77777777" w:rsidR="00CE067E" w:rsidRPr="00C4720A" w:rsidRDefault="00CE067E" w:rsidP="00E41A28">
            <w:pPr>
              <w:spacing w:after="120" w:line="240" w:lineRule="auto"/>
              <w:rPr>
                <w:rFonts w:cs="Arial"/>
                <w:sz w:val="22"/>
                <w:lang w:val="en-GB"/>
              </w:rPr>
            </w:pPr>
          </w:p>
        </w:tc>
      </w:tr>
      <w:tr w:rsidR="00CE067E" w:rsidRPr="00237B51" w14:paraId="12488EE2" w14:textId="77777777" w:rsidTr="005B0139">
        <w:trPr>
          <w:trHeight w:val="20"/>
        </w:trPr>
        <w:tc>
          <w:tcPr>
            <w:tcW w:w="3544" w:type="dxa"/>
          </w:tcPr>
          <w:p w14:paraId="3402983F" w14:textId="55F076F7" w:rsidR="00CE067E" w:rsidRPr="00C4720A" w:rsidRDefault="00CE067E" w:rsidP="00E41A28">
            <w:pPr>
              <w:spacing w:after="120" w:line="240" w:lineRule="auto"/>
              <w:ind w:left="463" w:hanging="463"/>
              <w:rPr>
                <w:sz w:val="22"/>
                <w:lang w:val="en-GB"/>
              </w:rPr>
            </w:pPr>
            <w:proofErr w:type="gramStart"/>
            <w:r w:rsidRPr="00C4720A">
              <w:rPr>
                <w:b/>
                <w:bCs/>
                <w:sz w:val="22"/>
                <w:lang w:val="en-GB"/>
              </w:rPr>
              <w:t>3.2  Embedding</w:t>
            </w:r>
            <w:proofErr w:type="gramEnd"/>
            <w:r w:rsidRPr="00C4720A">
              <w:rPr>
                <w:b/>
                <w:bCs/>
                <w:sz w:val="22"/>
                <w:lang w:val="en-GB"/>
              </w:rPr>
              <w:t xml:space="preserve"> Gender Impact in Policy Development:</w:t>
            </w:r>
            <w:r w:rsidRPr="00C4720A">
              <w:rPr>
                <w:sz w:val="22"/>
                <w:lang w:val="en-GB"/>
              </w:rPr>
              <w:t xml:space="preserve"> </w:t>
            </w:r>
            <w:r w:rsidR="00BD018A" w:rsidRPr="00C4720A">
              <w:rPr>
                <w:sz w:val="22"/>
                <w:lang w:val="en-GB"/>
              </w:rPr>
              <w:br/>
            </w:r>
            <w:r w:rsidRPr="00C4720A">
              <w:rPr>
                <w:sz w:val="22"/>
                <w:lang w:val="en-GB"/>
              </w:rPr>
              <w:t xml:space="preserve">New and relevant policies have a gender impact assessment, and these </w:t>
            </w:r>
            <w:r w:rsidRPr="00C4720A">
              <w:rPr>
                <w:sz w:val="22"/>
                <w:lang w:val="en-GB"/>
              </w:rPr>
              <w:lastRenderedPageBreak/>
              <w:t>assessments are embedded in our policy review process.</w:t>
            </w:r>
          </w:p>
        </w:tc>
        <w:tc>
          <w:tcPr>
            <w:tcW w:w="3822" w:type="dxa"/>
          </w:tcPr>
          <w:p w14:paraId="62977FBA"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Gender impact assessment reports</w:t>
            </w:r>
          </w:p>
          <w:p w14:paraId="690BF06A" w14:textId="77777777" w:rsidR="00CE067E" w:rsidRPr="00C4720A" w:rsidRDefault="00CE067E" w:rsidP="00E41A28">
            <w:pPr>
              <w:spacing w:after="120" w:line="240" w:lineRule="auto"/>
              <w:rPr>
                <w:rFonts w:cs="Arial"/>
                <w:sz w:val="22"/>
                <w:lang w:val="en-GB"/>
              </w:rPr>
            </w:pPr>
            <w:r w:rsidRPr="00C4720A">
              <w:rPr>
                <w:rFonts w:cs="Arial"/>
                <w:sz w:val="22"/>
                <w:lang w:val="en-GB"/>
              </w:rPr>
              <w:t>Policy development and review records</w:t>
            </w:r>
          </w:p>
          <w:p w14:paraId="0A12F74A"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Regulatory compliance documentation</w:t>
            </w:r>
          </w:p>
          <w:p w14:paraId="2EBD37CA" w14:textId="05E44C36" w:rsidR="00CE067E" w:rsidRPr="00C4720A" w:rsidRDefault="00CE067E" w:rsidP="00E41A28">
            <w:pPr>
              <w:spacing w:after="120" w:line="240" w:lineRule="auto"/>
              <w:rPr>
                <w:rFonts w:cs="Arial"/>
                <w:sz w:val="22"/>
                <w:lang w:val="en-GB"/>
              </w:rPr>
            </w:pPr>
            <w:r w:rsidRPr="00C4720A">
              <w:rPr>
                <w:rFonts w:cs="Arial"/>
                <w:sz w:val="22"/>
                <w:lang w:val="en-GB"/>
              </w:rPr>
              <w:t>Policy approval workflows</w:t>
            </w:r>
          </w:p>
        </w:tc>
        <w:tc>
          <w:tcPr>
            <w:tcW w:w="3402" w:type="dxa"/>
          </w:tcPr>
          <w:p w14:paraId="2C121EF2"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Completed gender impact assessment forms and analysis reports</w:t>
            </w:r>
          </w:p>
          <w:p w14:paraId="4E39E63B"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Policy review meeting minutes documenting assessment outcomes</w:t>
            </w:r>
          </w:p>
          <w:p w14:paraId="1E4247BE" w14:textId="77777777" w:rsidR="00CE067E" w:rsidRPr="00C4720A" w:rsidRDefault="00CE067E" w:rsidP="00E41A28">
            <w:pPr>
              <w:spacing w:after="120" w:line="240" w:lineRule="auto"/>
              <w:rPr>
                <w:rFonts w:cs="Arial"/>
                <w:sz w:val="22"/>
                <w:lang w:val="en-GB"/>
              </w:rPr>
            </w:pPr>
            <w:r w:rsidRPr="00C4720A">
              <w:rPr>
                <w:rFonts w:cs="Arial"/>
                <w:sz w:val="22"/>
                <w:lang w:val="en-GB"/>
              </w:rPr>
              <w:t>Database or logs tracking policy development and review stages</w:t>
            </w:r>
          </w:p>
        </w:tc>
        <w:tc>
          <w:tcPr>
            <w:tcW w:w="1843" w:type="dxa"/>
          </w:tcPr>
          <w:p w14:paraId="6FC7037C"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1-2 weeks</w:t>
            </w:r>
          </w:p>
        </w:tc>
        <w:tc>
          <w:tcPr>
            <w:tcW w:w="2415" w:type="dxa"/>
          </w:tcPr>
          <w:p w14:paraId="40DDA67B" w14:textId="77777777" w:rsidR="00CE067E" w:rsidRPr="00C4720A" w:rsidRDefault="00CE067E" w:rsidP="00E41A28">
            <w:pPr>
              <w:spacing w:after="120" w:line="240" w:lineRule="auto"/>
              <w:rPr>
                <w:rFonts w:cs="Arial"/>
                <w:sz w:val="22"/>
                <w:lang w:val="en-GB"/>
              </w:rPr>
            </w:pPr>
          </w:p>
        </w:tc>
      </w:tr>
      <w:tr w:rsidR="00CE067E" w:rsidRPr="00237B51" w14:paraId="0BE173DD" w14:textId="77777777" w:rsidTr="005B0139">
        <w:trPr>
          <w:trHeight w:val="20"/>
        </w:trPr>
        <w:tc>
          <w:tcPr>
            <w:tcW w:w="3544" w:type="dxa"/>
          </w:tcPr>
          <w:p w14:paraId="049E318C" w14:textId="50959FF1" w:rsidR="00CE067E" w:rsidRPr="00C4720A" w:rsidRDefault="00CE067E" w:rsidP="00E41A28">
            <w:pPr>
              <w:spacing w:after="120" w:line="240" w:lineRule="auto"/>
              <w:ind w:left="463" w:hanging="463"/>
              <w:rPr>
                <w:sz w:val="22"/>
                <w:lang w:val="en-GB"/>
              </w:rPr>
            </w:pPr>
            <w:proofErr w:type="gramStart"/>
            <w:r w:rsidRPr="00C4720A">
              <w:rPr>
                <w:b/>
                <w:bCs/>
                <w:sz w:val="22"/>
                <w:lang w:val="en-GB"/>
              </w:rPr>
              <w:t>3.3</w:t>
            </w:r>
            <w:r w:rsidRPr="00C4720A">
              <w:rPr>
                <w:sz w:val="22"/>
                <w:lang w:val="en-GB"/>
              </w:rPr>
              <w:t xml:space="preserve"> </w:t>
            </w:r>
            <w:r w:rsidR="00BD018A" w:rsidRPr="00C4720A">
              <w:rPr>
                <w:b/>
                <w:bCs/>
                <w:sz w:val="22"/>
                <w:lang w:val="en-GB"/>
              </w:rPr>
              <w:t xml:space="preserve"> </w:t>
            </w:r>
            <w:r w:rsidRPr="00C4720A">
              <w:rPr>
                <w:b/>
                <w:bCs/>
                <w:sz w:val="22"/>
                <w:lang w:val="en-GB"/>
              </w:rPr>
              <w:t>Clear</w:t>
            </w:r>
            <w:proofErr w:type="gramEnd"/>
            <w:r w:rsidRPr="00C4720A">
              <w:rPr>
                <w:b/>
                <w:bCs/>
                <w:sz w:val="22"/>
                <w:lang w:val="en-GB"/>
              </w:rPr>
              <w:t xml:space="preserve"> Conduct Expectations:</w:t>
            </w:r>
            <w:r w:rsidR="00BD018A" w:rsidRPr="00C4720A">
              <w:rPr>
                <w:b/>
                <w:bCs/>
                <w:sz w:val="22"/>
                <w:lang w:val="en-GB"/>
              </w:rPr>
              <w:br/>
            </w:r>
            <w:r w:rsidRPr="00C4720A">
              <w:rPr>
                <w:sz w:val="22"/>
                <w:lang w:val="en-GB"/>
              </w:rPr>
              <w:t>Staff codes of conduct clearly prohibit all forms of gender-based violence in the workplace and all other areas of university life, and outline consequences, reinforcing a culture of safety and respect</w:t>
            </w:r>
          </w:p>
        </w:tc>
        <w:tc>
          <w:tcPr>
            <w:tcW w:w="3822" w:type="dxa"/>
          </w:tcPr>
          <w:p w14:paraId="43DF793D" w14:textId="77777777" w:rsidR="00CE067E" w:rsidRPr="00C4720A" w:rsidRDefault="00CE067E" w:rsidP="00E41A28">
            <w:pPr>
              <w:spacing w:after="120" w:line="240" w:lineRule="auto"/>
              <w:rPr>
                <w:rFonts w:cs="Arial"/>
                <w:sz w:val="22"/>
                <w:lang w:val="en-GB"/>
              </w:rPr>
            </w:pPr>
            <w:r w:rsidRPr="00C4720A">
              <w:rPr>
                <w:rFonts w:cs="Arial"/>
                <w:sz w:val="22"/>
                <w:lang w:val="en-GB"/>
              </w:rPr>
              <w:t>Staff codes of conduct</w:t>
            </w:r>
          </w:p>
          <w:p w14:paraId="6F3AE788" w14:textId="77777777" w:rsidR="00CE067E" w:rsidRPr="00C4720A" w:rsidRDefault="00CE067E" w:rsidP="00E41A28">
            <w:pPr>
              <w:spacing w:after="120" w:line="240" w:lineRule="auto"/>
              <w:rPr>
                <w:rFonts w:cs="Arial"/>
                <w:sz w:val="22"/>
                <w:lang w:val="en-GB"/>
              </w:rPr>
            </w:pPr>
            <w:r w:rsidRPr="00C4720A">
              <w:rPr>
                <w:rFonts w:cs="Arial"/>
                <w:sz w:val="22"/>
                <w:lang w:val="en-GB"/>
              </w:rPr>
              <w:t>Disciplinary policies and procedures</w:t>
            </w:r>
          </w:p>
          <w:p w14:paraId="41D14C75" w14:textId="77777777" w:rsidR="00CE067E" w:rsidRPr="00C4720A" w:rsidRDefault="00CE067E" w:rsidP="00E41A28">
            <w:pPr>
              <w:spacing w:after="120" w:line="240" w:lineRule="auto"/>
              <w:rPr>
                <w:rFonts w:cs="Arial"/>
                <w:sz w:val="22"/>
                <w:lang w:val="en-GB"/>
              </w:rPr>
            </w:pPr>
            <w:r w:rsidRPr="00C4720A">
              <w:rPr>
                <w:rFonts w:cs="Arial"/>
                <w:sz w:val="22"/>
                <w:lang w:val="en-GB"/>
              </w:rPr>
              <w:t>Documented disciplinary case files</w:t>
            </w:r>
          </w:p>
          <w:p w14:paraId="6092EB72" w14:textId="419A596A" w:rsidR="00CE067E" w:rsidRPr="00C4720A" w:rsidRDefault="00CE067E" w:rsidP="00E41A28">
            <w:pPr>
              <w:spacing w:after="120" w:line="240" w:lineRule="auto"/>
              <w:rPr>
                <w:rFonts w:cs="Arial"/>
                <w:sz w:val="22"/>
                <w:lang w:val="en-GB"/>
              </w:rPr>
            </w:pPr>
            <w:r w:rsidRPr="00C4720A">
              <w:rPr>
                <w:rFonts w:cs="Arial"/>
                <w:sz w:val="22"/>
                <w:lang w:val="en-GB"/>
              </w:rPr>
              <w:t>Communication guides on code enforcement</w:t>
            </w:r>
          </w:p>
        </w:tc>
        <w:tc>
          <w:tcPr>
            <w:tcW w:w="3402" w:type="dxa"/>
          </w:tcPr>
          <w:p w14:paraId="7F5F6421" w14:textId="77777777" w:rsidR="00CE067E" w:rsidRPr="00C4720A" w:rsidRDefault="00CE067E" w:rsidP="00E41A28">
            <w:pPr>
              <w:spacing w:after="120" w:line="240" w:lineRule="auto"/>
              <w:rPr>
                <w:rFonts w:cs="Arial"/>
                <w:sz w:val="22"/>
                <w:lang w:val="en-GB"/>
              </w:rPr>
            </w:pPr>
            <w:r w:rsidRPr="00C4720A">
              <w:rPr>
                <w:rFonts w:cs="Arial"/>
                <w:sz w:val="22"/>
                <w:lang w:val="en-GB"/>
              </w:rPr>
              <w:t>Official staff codes of conduct and related procedural guides</w:t>
            </w:r>
          </w:p>
          <w:p w14:paraId="09913F87" w14:textId="77777777" w:rsidR="00CE067E" w:rsidRPr="00C4720A" w:rsidRDefault="00CE067E" w:rsidP="00E41A28">
            <w:pPr>
              <w:spacing w:after="120" w:line="240" w:lineRule="auto"/>
              <w:rPr>
                <w:rFonts w:cs="Arial"/>
                <w:sz w:val="22"/>
                <w:lang w:val="en-GB"/>
              </w:rPr>
            </w:pPr>
            <w:r w:rsidRPr="00C4720A">
              <w:rPr>
                <w:rFonts w:cs="Arial"/>
                <w:sz w:val="22"/>
                <w:lang w:val="en-GB"/>
              </w:rPr>
              <w:t>Disciplinary policy documents including detailed consequence frameworks</w:t>
            </w:r>
          </w:p>
          <w:p w14:paraId="243EC2FC" w14:textId="77777777" w:rsidR="00CE067E" w:rsidRPr="00C4720A" w:rsidRDefault="00CE067E" w:rsidP="00E41A28">
            <w:pPr>
              <w:spacing w:after="120" w:line="240" w:lineRule="auto"/>
              <w:rPr>
                <w:rFonts w:cs="Arial"/>
                <w:sz w:val="22"/>
                <w:lang w:val="en-GB"/>
              </w:rPr>
            </w:pPr>
            <w:r w:rsidRPr="00C4720A">
              <w:rPr>
                <w:rFonts w:cs="Arial"/>
                <w:sz w:val="22"/>
                <w:lang w:val="en-GB"/>
              </w:rPr>
              <w:t>Case files documenting enforcement actions and outcomes</w:t>
            </w:r>
          </w:p>
        </w:tc>
        <w:tc>
          <w:tcPr>
            <w:tcW w:w="1843" w:type="dxa"/>
          </w:tcPr>
          <w:p w14:paraId="16CB0615" w14:textId="77777777" w:rsidR="00CE067E" w:rsidRPr="00C4720A" w:rsidRDefault="00CE067E" w:rsidP="00E41A28">
            <w:pPr>
              <w:spacing w:after="120" w:line="240" w:lineRule="auto"/>
              <w:rPr>
                <w:rFonts w:cs="Arial"/>
                <w:sz w:val="22"/>
                <w:lang w:val="en-GB"/>
              </w:rPr>
            </w:pPr>
            <w:r w:rsidRPr="00C4720A">
              <w:rPr>
                <w:rFonts w:cs="Arial"/>
                <w:sz w:val="22"/>
                <w:lang w:val="en-GB"/>
              </w:rPr>
              <w:t>1-2 weeks</w:t>
            </w:r>
          </w:p>
        </w:tc>
        <w:tc>
          <w:tcPr>
            <w:tcW w:w="2415" w:type="dxa"/>
          </w:tcPr>
          <w:p w14:paraId="05B50084" w14:textId="77777777" w:rsidR="00CE067E" w:rsidRPr="00C4720A" w:rsidRDefault="00CE067E" w:rsidP="00E41A28">
            <w:pPr>
              <w:spacing w:after="120" w:line="240" w:lineRule="auto"/>
              <w:rPr>
                <w:rFonts w:cs="Arial"/>
                <w:sz w:val="22"/>
                <w:lang w:val="en-GB"/>
              </w:rPr>
            </w:pPr>
          </w:p>
        </w:tc>
      </w:tr>
      <w:tr w:rsidR="00CE067E" w:rsidRPr="00237B51" w14:paraId="154138B2" w14:textId="77777777" w:rsidTr="005B0139">
        <w:trPr>
          <w:trHeight w:val="20"/>
        </w:trPr>
        <w:tc>
          <w:tcPr>
            <w:tcW w:w="3544" w:type="dxa"/>
          </w:tcPr>
          <w:p w14:paraId="6326A9B1" w14:textId="21D2A393" w:rsidR="00CE067E" w:rsidRPr="00C4720A" w:rsidRDefault="00CE067E" w:rsidP="00E41A28">
            <w:pPr>
              <w:spacing w:after="120" w:line="240" w:lineRule="auto"/>
              <w:ind w:left="463" w:hanging="463"/>
              <w:rPr>
                <w:sz w:val="22"/>
                <w:lang w:val="en-GB"/>
              </w:rPr>
            </w:pPr>
            <w:proofErr w:type="gramStart"/>
            <w:r w:rsidRPr="00C4720A">
              <w:rPr>
                <w:b/>
                <w:bCs/>
                <w:sz w:val="22"/>
                <w:lang w:val="en-GB"/>
              </w:rPr>
              <w:t>3.4</w:t>
            </w:r>
            <w:r w:rsidRPr="00C4720A">
              <w:rPr>
                <w:sz w:val="22"/>
                <w:lang w:val="en-GB"/>
              </w:rPr>
              <w:t xml:space="preserve"> </w:t>
            </w:r>
            <w:r w:rsidRPr="00C4720A">
              <w:rPr>
                <w:b/>
                <w:bCs/>
                <w:sz w:val="22"/>
                <w:lang w:val="en-GB"/>
              </w:rPr>
              <w:t xml:space="preserve"> Staff</w:t>
            </w:r>
            <w:proofErr w:type="gramEnd"/>
            <w:r w:rsidRPr="00C4720A">
              <w:rPr>
                <w:b/>
                <w:bCs/>
                <w:sz w:val="22"/>
                <w:lang w:val="en-GB"/>
              </w:rPr>
              <w:t xml:space="preserve"> Training and Capability-building:</w:t>
            </w:r>
            <w:r w:rsidRPr="00C4720A">
              <w:rPr>
                <w:sz w:val="22"/>
                <w:lang w:val="en-GB"/>
              </w:rPr>
              <w:t xml:space="preserve"> </w:t>
            </w:r>
            <w:r w:rsidR="00BD018A" w:rsidRPr="00C4720A">
              <w:rPr>
                <w:sz w:val="22"/>
                <w:lang w:val="en-GB"/>
              </w:rPr>
              <w:br/>
            </w:r>
            <w:r w:rsidRPr="00C4720A">
              <w:rPr>
                <w:sz w:val="22"/>
                <w:lang w:val="en-GB"/>
              </w:rPr>
              <w:t>Staff receive ongoing training and education in preventing, responding to, and reporting gender-based violence, including during onboarding.</w:t>
            </w:r>
          </w:p>
        </w:tc>
        <w:tc>
          <w:tcPr>
            <w:tcW w:w="3822" w:type="dxa"/>
          </w:tcPr>
          <w:p w14:paraId="5D48E548" w14:textId="77777777" w:rsidR="00CE067E" w:rsidRPr="00C4720A" w:rsidRDefault="00CE067E" w:rsidP="00E41A28">
            <w:pPr>
              <w:spacing w:after="120" w:line="240" w:lineRule="auto"/>
              <w:rPr>
                <w:rFonts w:cs="Arial"/>
                <w:sz w:val="22"/>
                <w:lang w:val="en-GB"/>
              </w:rPr>
            </w:pPr>
            <w:r w:rsidRPr="00C4720A">
              <w:rPr>
                <w:rFonts w:cs="Arial"/>
                <w:sz w:val="22"/>
                <w:lang w:val="en-GB"/>
              </w:rPr>
              <w:t>Training program content and schedules</w:t>
            </w:r>
          </w:p>
          <w:p w14:paraId="5090F045" w14:textId="77777777" w:rsidR="00CE067E" w:rsidRPr="00C4720A" w:rsidRDefault="00CE067E" w:rsidP="00E41A28">
            <w:pPr>
              <w:spacing w:after="120" w:line="240" w:lineRule="auto"/>
              <w:rPr>
                <w:rFonts w:cs="Arial"/>
                <w:sz w:val="22"/>
                <w:lang w:val="en-GB"/>
              </w:rPr>
            </w:pPr>
            <w:r w:rsidRPr="00C4720A">
              <w:rPr>
                <w:rFonts w:cs="Arial"/>
                <w:sz w:val="22"/>
                <w:lang w:val="en-GB"/>
              </w:rPr>
              <w:t>Attendance and completion records</w:t>
            </w:r>
          </w:p>
          <w:p w14:paraId="635E5D3B" w14:textId="77777777" w:rsidR="00CE067E" w:rsidRPr="00C4720A" w:rsidRDefault="00CE067E" w:rsidP="00E41A28">
            <w:pPr>
              <w:spacing w:after="120" w:line="240" w:lineRule="auto"/>
              <w:rPr>
                <w:rFonts w:cs="Arial"/>
                <w:sz w:val="22"/>
                <w:lang w:val="en-GB"/>
              </w:rPr>
            </w:pPr>
            <w:r w:rsidRPr="00C4720A">
              <w:rPr>
                <w:rFonts w:cs="Arial"/>
                <w:sz w:val="22"/>
                <w:lang w:val="en-GB"/>
              </w:rPr>
              <w:t>Induction and onboarding materials</w:t>
            </w:r>
          </w:p>
          <w:p w14:paraId="4217A663" w14:textId="4760C042" w:rsidR="00CE067E" w:rsidRPr="00C4720A" w:rsidRDefault="00CE067E" w:rsidP="00E41A28">
            <w:pPr>
              <w:spacing w:after="120" w:line="240" w:lineRule="auto"/>
              <w:rPr>
                <w:rFonts w:cs="Arial"/>
                <w:sz w:val="22"/>
                <w:lang w:val="en-GB"/>
              </w:rPr>
            </w:pPr>
            <w:r w:rsidRPr="00C4720A">
              <w:rPr>
                <w:rFonts w:cs="Arial"/>
                <w:sz w:val="22"/>
                <w:lang w:val="en-GB"/>
              </w:rPr>
              <w:t>Training evaluation surveys</w:t>
            </w:r>
          </w:p>
        </w:tc>
        <w:tc>
          <w:tcPr>
            <w:tcW w:w="3402" w:type="dxa"/>
          </w:tcPr>
          <w:p w14:paraId="20570633" w14:textId="77777777" w:rsidR="00CE067E" w:rsidRPr="00C4720A" w:rsidRDefault="00CE067E" w:rsidP="00E41A28">
            <w:pPr>
              <w:spacing w:after="120" w:line="240" w:lineRule="auto"/>
              <w:rPr>
                <w:rFonts w:cs="Arial"/>
                <w:sz w:val="22"/>
                <w:lang w:val="en-GB"/>
              </w:rPr>
            </w:pPr>
            <w:r w:rsidRPr="00C4720A">
              <w:rPr>
                <w:rFonts w:cs="Arial"/>
                <w:sz w:val="22"/>
                <w:lang w:val="en-GB"/>
              </w:rPr>
              <w:t>Training curriculum outlines and session materials</w:t>
            </w:r>
          </w:p>
          <w:p w14:paraId="45958B06" w14:textId="77777777" w:rsidR="00CE067E" w:rsidRPr="00C4720A" w:rsidRDefault="00CE067E" w:rsidP="00E41A28">
            <w:pPr>
              <w:spacing w:after="120" w:line="240" w:lineRule="auto"/>
              <w:rPr>
                <w:rFonts w:cs="Arial"/>
                <w:sz w:val="22"/>
                <w:lang w:val="en-GB"/>
              </w:rPr>
            </w:pPr>
            <w:r w:rsidRPr="00C4720A">
              <w:rPr>
                <w:rFonts w:cs="Arial"/>
                <w:sz w:val="22"/>
                <w:lang w:val="en-GB"/>
              </w:rPr>
              <w:t>Attendance registers and e-learning completion reports</w:t>
            </w:r>
          </w:p>
          <w:p w14:paraId="15033D60" w14:textId="77777777" w:rsidR="00CE067E" w:rsidRPr="00C4720A" w:rsidRDefault="00CE067E" w:rsidP="00E41A28">
            <w:pPr>
              <w:spacing w:after="120" w:line="240" w:lineRule="auto"/>
              <w:rPr>
                <w:rFonts w:cs="Arial"/>
                <w:sz w:val="22"/>
                <w:lang w:val="en-GB"/>
              </w:rPr>
            </w:pPr>
            <w:r w:rsidRPr="00C4720A">
              <w:rPr>
                <w:rFonts w:cs="Arial"/>
                <w:sz w:val="22"/>
                <w:lang w:val="en-GB"/>
              </w:rPr>
              <w:t>Onboarding program manuals and induction checklists</w:t>
            </w:r>
          </w:p>
          <w:p w14:paraId="38563756" w14:textId="77777777" w:rsidR="00CE067E" w:rsidRPr="00C4720A" w:rsidRDefault="00CE067E" w:rsidP="00E41A28">
            <w:pPr>
              <w:spacing w:after="120" w:line="240" w:lineRule="auto"/>
              <w:rPr>
                <w:rFonts w:cs="Arial"/>
                <w:sz w:val="22"/>
                <w:lang w:val="en-GB"/>
              </w:rPr>
            </w:pPr>
            <w:r w:rsidRPr="00C4720A">
              <w:rPr>
                <w:rFonts w:cs="Arial"/>
                <w:sz w:val="22"/>
                <w:lang w:val="en-GB"/>
              </w:rPr>
              <w:t>Post-training feedback and evaluation surveys</w:t>
            </w:r>
          </w:p>
        </w:tc>
        <w:tc>
          <w:tcPr>
            <w:tcW w:w="1843" w:type="dxa"/>
          </w:tcPr>
          <w:p w14:paraId="2D097A3D" w14:textId="685450FA" w:rsidR="00CE067E" w:rsidRPr="00C4720A" w:rsidRDefault="00CE067E" w:rsidP="00E41A28">
            <w:pPr>
              <w:spacing w:after="120" w:line="240" w:lineRule="auto"/>
              <w:rPr>
                <w:rFonts w:cs="Arial"/>
                <w:sz w:val="22"/>
                <w:lang w:val="en-GB"/>
              </w:rPr>
            </w:pPr>
            <w:r w:rsidRPr="00C4720A">
              <w:rPr>
                <w:rFonts w:cs="Arial"/>
                <w:sz w:val="22"/>
                <w:lang w:val="en-GB"/>
              </w:rPr>
              <w:t>1-2 weeks</w:t>
            </w:r>
          </w:p>
        </w:tc>
        <w:tc>
          <w:tcPr>
            <w:tcW w:w="2415" w:type="dxa"/>
          </w:tcPr>
          <w:p w14:paraId="5FA342A9" w14:textId="77777777" w:rsidR="00CE067E" w:rsidRPr="00C4720A" w:rsidRDefault="00CE067E" w:rsidP="00E41A28">
            <w:pPr>
              <w:spacing w:after="120" w:line="240" w:lineRule="auto"/>
              <w:rPr>
                <w:rFonts w:cs="Arial"/>
                <w:sz w:val="22"/>
                <w:lang w:val="en-GB"/>
              </w:rPr>
            </w:pPr>
          </w:p>
        </w:tc>
      </w:tr>
      <w:tr w:rsidR="00CE067E" w:rsidRPr="00237B51" w14:paraId="644F425F" w14:textId="77777777" w:rsidTr="005B0139">
        <w:trPr>
          <w:trHeight w:val="20"/>
        </w:trPr>
        <w:tc>
          <w:tcPr>
            <w:tcW w:w="3544" w:type="dxa"/>
          </w:tcPr>
          <w:p w14:paraId="0228BC57" w14:textId="35B76B17" w:rsidR="00CE067E" w:rsidRPr="00C4720A" w:rsidRDefault="00CE067E" w:rsidP="00E41A28">
            <w:pPr>
              <w:spacing w:after="120" w:line="240" w:lineRule="auto"/>
              <w:ind w:left="463" w:hanging="463"/>
              <w:rPr>
                <w:sz w:val="22"/>
                <w:lang w:val="en-GB"/>
              </w:rPr>
            </w:pPr>
            <w:proofErr w:type="gramStart"/>
            <w:r w:rsidRPr="00C4720A">
              <w:rPr>
                <w:b/>
                <w:bCs/>
                <w:sz w:val="22"/>
                <w:lang w:val="en-GB"/>
              </w:rPr>
              <w:t>3.5</w:t>
            </w:r>
            <w:r w:rsidRPr="00C4720A">
              <w:rPr>
                <w:sz w:val="22"/>
                <w:lang w:val="en-GB"/>
              </w:rPr>
              <w:t xml:space="preserve"> </w:t>
            </w:r>
            <w:r w:rsidRPr="00C4720A">
              <w:rPr>
                <w:b/>
                <w:bCs/>
                <w:sz w:val="22"/>
                <w:lang w:val="en-GB"/>
              </w:rPr>
              <w:t xml:space="preserve"> Fostering</w:t>
            </w:r>
            <w:proofErr w:type="gramEnd"/>
            <w:r w:rsidRPr="00C4720A">
              <w:rPr>
                <w:b/>
                <w:bCs/>
                <w:sz w:val="22"/>
                <w:lang w:val="en-GB"/>
              </w:rPr>
              <w:t xml:space="preserve"> Accountability and Respect:</w:t>
            </w:r>
            <w:r w:rsidRPr="00C4720A">
              <w:rPr>
                <w:rFonts w:cs="Arial"/>
                <w:b/>
                <w:bCs/>
                <w:sz w:val="22"/>
                <w:lang w:val="en-GB"/>
              </w:rPr>
              <w:t xml:space="preserve"> </w:t>
            </w:r>
            <w:r w:rsidR="00BD018A" w:rsidRPr="00C4720A">
              <w:rPr>
                <w:rFonts w:cs="Arial"/>
                <w:b/>
                <w:bCs/>
                <w:sz w:val="22"/>
                <w:lang w:val="en-GB"/>
              </w:rPr>
              <w:br/>
            </w:r>
            <w:r w:rsidRPr="00C4720A">
              <w:rPr>
                <w:sz w:val="22"/>
                <w:lang w:val="en-GB"/>
              </w:rPr>
              <w:t xml:space="preserve">Staff are supported to challenge harmful behaviours and raise </w:t>
            </w:r>
            <w:r w:rsidRPr="00C4720A">
              <w:rPr>
                <w:sz w:val="22"/>
                <w:lang w:val="en-GB"/>
              </w:rPr>
              <w:lastRenderedPageBreak/>
              <w:t>concerns about sexism, discrimination or violence without fear of retaliation</w:t>
            </w:r>
          </w:p>
        </w:tc>
        <w:tc>
          <w:tcPr>
            <w:tcW w:w="3822" w:type="dxa"/>
          </w:tcPr>
          <w:p w14:paraId="6FCE0781"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 xml:space="preserve">Policies on complaint and grievance procedures </w:t>
            </w:r>
          </w:p>
          <w:p w14:paraId="4E02DF05" w14:textId="77777777" w:rsidR="00CE067E" w:rsidRPr="00C4720A" w:rsidRDefault="00CE067E" w:rsidP="00E41A28">
            <w:pPr>
              <w:spacing w:after="120" w:line="240" w:lineRule="auto"/>
              <w:rPr>
                <w:rFonts w:cs="Arial"/>
                <w:sz w:val="22"/>
                <w:lang w:val="en-GB"/>
              </w:rPr>
            </w:pPr>
            <w:r w:rsidRPr="00C4720A">
              <w:rPr>
                <w:rFonts w:cs="Arial"/>
                <w:sz w:val="22"/>
                <w:lang w:val="en-GB"/>
              </w:rPr>
              <w:t xml:space="preserve">Records of support services usage </w:t>
            </w:r>
          </w:p>
          <w:p w14:paraId="5F3296A9" w14:textId="77777777" w:rsidR="00CE067E" w:rsidRPr="00C4720A" w:rsidRDefault="00CE067E" w:rsidP="00E41A28">
            <w:pPr>
              <w:spacing w:after="120" w:line="240" w:lineRule="auto"/>
              <w:rPr>
                <w:rFonts w:cs="Arial"/>
                <w:sz w:val="22"/>
                <w:lang w:val="en-GB"/>
              </w:rPr>
            </w:pPr>
            <w:r w:rsidRPr="00C4720A">
              <w:rPr>
                <w:rFonts w:cs="Arial"/>
                <w:sz w:val="22"/>
                <w:lang w:val="en-GB"/>
              </w:rPr>
              <w:t>Staff feedback and incident reports</w:t>
            </w:r>
          </w:p>
          <w:p w14:paraId="32CAB50D"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Proactive communications or training</w:t>
            </w:r>
          </w:p>
          <w:p w14:paraId="332C7AA9" w14:textId="1DBDDD05" w:rsidR="00CE067E" w:rsidRPr="00C4720A" w:rsidRDefault="00CE067E" w:rsidP="00E41A28">
            <w:pPr>
              <w:spacing w:after="120" w:line="240" w:lineRule="auto"/>
              <w:rPr>
                <w:rFonts w:cs="Arial"/>
                <w:sz w:val="22"/>
                <w:lang w:val="en-GB"/>
              </w:rPr>
            </w:pPr>
            <w:r w:rsidRPr="00C4720A">
              <w:rPr>
                <w:rFonts w:cs="Arial"/>
                <w:sz w:val="22"/>
                <w:lang w:val="en-GB"/>
              </w:rPr>
              <w:t>Incident reporting data and follow-up investigation data</w:t>
            </w:r>
          </w:p>
        </w:tc>
        <w:tc>
          <w:tcPr>
            <w:tcW w:w="3402" w:type="dxa"/>
          </w:tcPr>
          <w:p w14:paraId="4C6A7E55"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Complaint and grievance procedure documents</w:t>
            </w:r>
          </w:p>
          <w:p w14:paraId="2C7D7406" w14:textId="77777777" w:rsidR="00CE067E" w:rsidRPr="00C4720A" w:rsidRDefault="00CE067E" w:rsidP="00E41A28">
            <w:pPr>
              <w:spacing w:after="120" w:line="240" w:lineRule="auto"/>
              <w:rPr>
                <w:rFonts w:cs="Arial"/>
                <w:sz w:val="22"/>
                <w:lang w:val="en-GB"/>
              </w:rPr>
            </w:pPr>
            <w:r w:rsidRPr="00C4720A">
              <w:rPr>
                <w:rFonts w:cs="Arial"/>
                <w:sz w:val="22"/>
                <w:lang w:val="en-GB"/>
              </w:rPr>
              <w:t>Records of support services accessed by staff</w:t>
            </w:r>
          </w:p>
          <w:p w14:paraId="63D8C84B" w14:textId="77777777" w:rsidR="00CE067E" w:rsidRPr="00C4720A" w:rsidRDefault="00CE067E" w:rsidP="00E41A28">
            <w:pPr>
              <w:spacing w:after="120" w:line="240" w:lineRule="auto"/>
              <w:rPr>
                <w:rFonts w:cs="Arial"/>
                <w:sz w:val="22"/>
                <w:lang w:val="en-GB"/>
              </w:rPr>
            </w:pPr>
            <w:r w:rsidRPr="00C4720A">
              <w:rPr>
                <w:rFonts w:cs="Arial"/>
                <w:sz w:val="22"/>
                <w:lang w:val="en-GB"/>
              </w:rPr>
              <w:lastRenderedPageBreak/>
              <w:t>Incident reporting data and follow-up investigation data</w:t>
            </w:r>
          </w:p>
          <w:p w14:paraId="0E88D558" w14:textId="77777777" w:rsidR="00CE067E" w:rsidRPr="00C4720A" w:rsidRDefault="00CE067E" w:rsidP="00E41A28">
            <w:pPr>
              <w:spacing w:after="120" w:line="240" w:lineRule="auto"/>
              <w:rPr>
                <w:rFonts w:cs="Arial"/>
                <w:sz w:val="22"/>
                <w:lang w:val="en-GB"/>
              </w:rPr>
            </w:pPr>
            <w:r w:rsidRPr="00C4720A">
              <w:rPr>
                <w:rFonts w:cs="Arial"/>
                <w:sz w:val="22"/>
                <w:lang w:val="en-GB"/>
              </w:rPr>
              <w:t>Integrity Unit</w:t>
            </w:r>
          </w:p>
          <w:p w14:paraId="4ECD3340" w14:textId="165BF58D" w:rsidR="00CE067E" w:rsidRPr="00C4720A" w:rsidRDefault="00CE067E" w:rsidP="00E41A28">
            <w:pPr>
              <w:spacing w:after="120" w:line="240" w:lineRule="auto"/>
              <w:rPr>
                <w:rFonts w:cs="Arial"/>
                <w:sz w:val="22"/>
                <w:lang w:val="en-GB"/>
              </w:rPr>
            </w:pPr>
            <w:r w:rsidRPr="00C4720A">
              <w:rPr>
                <w:rFonts w:cs="Arial"/>
                <w:sz w:val="22"/>
                <w:lang w:val="en-GB"/>
              </w:rPr>
              <w:t>People &amp; Culture</w:t>
            </w:r>
          </w:p>
        </w:tc>
        <w:tc>
          <w:tcPr>
            <w:tcW w:w="1843" w:type="dxa"/>
          </w:tcPr>
          <w:p w14:paraId="33E0A396" w14:textId="0961176D" w:rsidR="00CE067E" w:rsidRPr="00C4720A" w:rsidRDefault="00CE067E" w:rsidP="00E41A28">
            <w:pPr>
              <w:spacing w:after="120" w:line="240" w:lineRule="auto"/>
              <w:rPr>
                <w:rFonts w:cs="Arial"/>
                <w:sz w:val="22"/>
                <w:lang w:val="en-GB"/>
              </w:rPr>
            </w:pPr>
            <w:r w:rsidRPr="00C4720A">
              <w:rPr>
                <w:rFonts w:cs="Arial"/>
                <w:sz w:val="22"/>
                <w:lang w:val="en-GB"/>
              </w:rPr>
              <w:lastRenderedPageBreak/>
              <w:t>1-2 weeks</w:t>
            </w:r>
          </w:p>
        </w:tc>
        <w:tc>
          <w:tcPr>
            <w:tcW w:w="2415" w:type="dxa"/>
          </w:tcPr>
          <w:p w14:paraId="4BF07F44" w14:textId="77777777" w:rsidR="00CE067E" w:rsidRPr="00C4720A" w:rsidRDefault="00CE067E" w:rsidP="00E41A28">
            <w:pPr>
              <w:spacing w:after="120" w:line="240" w:lineRule="auto"/>
              <w:rPr>
                <w:rFonts w:cs="Arial"/>
                <w:sz w:val="22"/>
                <w:lang w:val="en-GB"/>
              </w:rPr>
            </w:pPr>
          </w:p>
        </w:tc>
      </w:tr>
      <w:tr w:rsidR="00CE067E" w:rsidRPr="00237B51" w14:paraId="6BFF13E3" w14:textId="77777777" w:rsidTr="005B0139">
        <w:trPr>
          <w:trHeight w:val="20"/>
        </w:trPr>
        <w:tc>
          <w:tcPr>
            <w:tcW w:w="3544" w:type="dxa"/>
          </w:tcPr>
          <w:p w14:paraId="4FB21B37" w14:textId="47D79180" w:rsidR="00CE067E" w:rsidRPr="00C4720A" w:rsidRDefault="00CE067E" w:rsidP="00E41A28">
            <w:pPr>
              <w:spacing w:after="120" w:line="240" w:lineRule="auto"/>
              <w:ind w:left="463" w:hanging="463"/>
              <w:rPr>
                <w:sz w:val="22"/>
                <w:lang w:val="en-GB"/>
              </w:rPr>
            </w:pPr>
            <w:proofErr w:type="gramStart"/>
            <w:r w:rsidRPr="00C4720A">
              <w:rPr>
                <w:b/>
                <w:bCs/>
                <w:sz w:val="22"/>
                <w:lang w:val="en-GB"/>
              </w:rPr>
              <w:t>3.6</w:t>
            </w:r>
            <w:r w:rsidRPr="00C4720A">
              <w:rPr>
                <w:sz w:val="22"/>
                <w:lang w:val="en-GB"/>
              </w:rPr>
              <w:t xml:space="preserve"> </w:t>
            </w:r>
            <w:r w:rsidRPr="00C4720A">
              <w:rPr>
                <w:b/>
                <w:bCs/>
                <w:sz w:val="22"/>
                <w:lang w:val="en-GB"/>
              </w:rPr>
              <w:t xml:space="preserve"> Monitoring</w:t>
            </w:r>
            <w:proofErr w:type="gramEnd"/>
            <w:r w:rsidRPr="00C4720A">
              <w:rPr>
                <w:b/>
                <w:bCs/>
                <w:sz w:val="22"/>
                <w:lang w:val="en-GB"/>
              </w:rPr>
              <w:t xml:space="preserve"> and Continuous Improvement:</w:t>
            </w:r>
            <w:r w:rsidRPr="00C4720A">
              <w:rPr>
                <w:sz w:val="22"/>
                <w:lang w:val="en-GB"/>
              </w:rPr>
              <w:t xml:space="preserve">  </w:t>
            </w:r>
            <w:r w:rsidR="00BD018A" w:rsidRPr="00C4720A">
              <w:rPr>
                <w:sz w:val="22"/>
                <w:lang w:val="en-GB"/>
              </w:rPr>
              <w:br/>
            </w:r>
            <w:r w:rsidRPr="00C4720A">
              <w:rPr>
                <w:sz w:val="22"/>
                <w:lang w:val="en-GB"/>
              </w:rPr>
              <w:t>Staff surveys and feedback mechanisms capture information about workplace values, norms and behaviours that may reflect or reinforce the drivers of gender-based violence, which are used for continuous improvement.</w:t>
            </w:r>
          </w:p>
        </w:tc>
        <w:tc>
          <w:tcPr>
            <w:tcW w:w="3822" w:type="dxa"/>
          </w:tcPr>
          <w:p w14:paraId="7ECAEB9D" w14:textId="77777777" w:rsidR="00CE067E" w:rsidRPr="00C4720A" w:rsidRDefault="00CE067E" w:rsidP="00E41A28">
            <w:pPr>
              <w:spacing w:after="120" w:line="240" w:lineRule="auto"/>
              <w:rPr>
                <w:rFonts w:cs="Arial"/>
                <w:sz w:val="22"/>
                <w:lang w:val="en-GB"/>
              </w:rPr>
            </w:pPr>
            <w:r w:rsidRPr="00C4720A">
              <w:rPr>
                <w:rFonts w:cs="Arial"/>
                <w:sz w:val="22"/>
                <w:lang w:val="en-GB"/>
              </w:rPr>
              <w:t>Survey instruments and results</w:t>
            </w:r>
          </w:p>
          <w:p w14:paraId="49BDCFAF" w14:textId="77777777" w:rsidR="00CE067E" w:rsidRPr="00C4720A" w:rsidRDefault="00CE067E" w:rsidP="00E41A28">
            <w:pPr>
              <w:spacing w:after="120" w:line="240" w:lineRule="auto"/>
              <w:rPr>
                <w:rFonts w:cs="Arial"/>
                <w:sz w:val="22"/>
                <w:lang w:val="en-GB"/>
              </w:rPr>
            </w:pPr>
            <w:r w:rsidRPr="00C4720A">
              <w:rPr>
                <w:rFonts w:cs="Arial"/>
                <w:sz w:val="22"/>
                <w:lang w:val="en-GB"/>
              </w:rPr>
              <w:t>Focus group reports</w:t>
            </w:r>
          </w:p>
          <w:p w14:paraId="11D54AC3" w14:textId="77777777" w:rsidR="00CE067E" w:rsidRPr="00C4720A" w:rsidRDefault="00CE067E" w:rsidP="00E41A28">
            <w:pPr>
              <w:spacing w:after="120" w:line="240" w:lineRule="auto"/>
              <w:rPr>
                <w:rFonts w:cs="Arial"/>
                <w:sz w:val="22"/>
                <w:lang w:val="en-GB"/>
              </w:rPr>
            </w:pPr>
            <w:r w:rsidRPr="00C4720A">
              <w:rPr>
                <w:rFonts w:cs="Arial"/>
                <w:sz w:val="22"/>
                <w:lang w:val="en-GB"/>
              </w:rPr>
              <w:t>Workplace culture assessments</w:t>
            </w:r>
          </w:p>
          <w:p w14:paraId="3EA1DAAE" w14:textId="77777777" w:rsidR="00CE067E" w:rsidRPr="00C4720A" w:rsidRDefault="00CE067E" w:rsidP="00E41A28">
            <w:pPr>
              <w:spacing w:after="120" w:line="240" w:lineRule="auto"/>
              <w:rPr>
                <w:rFonts w:cs="Arial"/>
                <w:sz w:val="22"/>
                <w:lang w:val="en-GB"/>
              </w:rPr>
            </w:pPr>
            <w:r w:rsidRPr="00C4720A">
              <w:rPr>
                <w:rFonts w:cs="Arial"/>
                <w:sz w:val="22"/>
                <w:lang w:val="en-GB"/>
              </w:rPr>
              <w:t>Anonymous feedback and reporting system data</w:t>
            </w:r>
          </w:p>
          <w:p w14:paraId="0F02976F" w14:textId="23EA3B26" w:rsidR="00CE067E" w:rsidRPr="00C4720A" w:rsidRDefault="00CE067E" w:rsidP="00E41A28">
            <w:pPr>
              <w:spacing w:after="120" w:line="240" w:lineRule="auto"/>
              <w:rPr>
                <w:rFonts w:cs="Arial"/>
                <w:sz w:val="22"/>
                <w:lang w:val="en-GB"/>
              </w:rPr>
            </w:pPr>
            <w:r w:rsidRPr="00C4720A">
              <w:rPr>
                <w:rFonts w:cs="Arial"/>
                <w:sz w:val="22"/>
                <w:lang w:val="en-GB"/>
              </w:rPr>
              <w:t>Behavioural incident records</w:t>
            </w:r>
          </w:p>
        </w:tc>
        <w:tc>
          <w:tcPr>
            <w:tcW w:w="3402" w:type="dxa"/>
          </w:tcPr>
          <w:p w14:paraId="71783CA3" w14:textId="77777777" w:rsidR="00CE067E" w:rsidRPr="00C4720A" w:rsidRDefault="00CE067E" w:rsidP="00E41A28">
            <w:pPr>
              <w:spacing w:after="120" w:line="240" w:lineRule="auto"/>
              <w:rPr>
                <w:rFonts w:cs="Arial"/>
                <w:sz w:val="22"/>
                <w:lang w:val="en-GB"/>
              </w:rPr>
            </w:pPr>
            <w:r w:rsidRPr="00C4720A">
              <w:rPr>
                <w:rFonts w:cs="Arial"/>
                <w:sz w:val="22"/>
                <w:lang w:val="en-GB"/>
              </w:rPr>
              <w:t>Survey instruments and datasets from staff culture or climate surveys.</w:t>
            </w:r>
          </w:p>
          <w:p w14:paraId="2CBB25B6" w14:textId="77777777" w:rsidR="00CE067E" w:rsidRPr="00C4720A" w:rsidRDefault="00CE067E" w:rsidP="00E41A28">
            <w:pPr>
              <w:spacing w:after="120" w:line="240" w:lineRule="auto"/>
              <w:rPr>
                <w:rFonts w:cs="Arial"/>
                <w:sz w:val="22"/>
                <w:lang w:val="en-GB"/>
              </w:rPr>
            </w:pPr>
            <w:r w:rsidRPr="00C4720A">
              <w:rPr>
                <w:rFonts w:cs="Arial"/>
                <w:sz w:val="22"/>
                <w:lang w:val="en-GB"/>
              </w:rPr>
              <w:t>Focus group or interview transcripts and analysis reports.</w:t>
            </w:r>
          </w:p>
          <w:p w14:paraId="22A2918F" w14:textId="77777777" w:rsidR="00CE067E" w:rsidRPr="00C4720A" w:rsidRDefault="00CE067E" w:rsidP="00E41A28">
            <w:pPr>
              <w:spacing w:after="120" w:line="240" w:lineRule="auto"/>
              <w:rPr>
                <w:rFonts w:cs="Arial"/>
                <w:sz w:val="22"/>
                <w:lang w:val="en-GB"/>
              </w:rPr>
            </w:pPr>
            <w:r w:rsidRPr="00C4720A">
              <w:rPr>
                <w:rFonts w:cs="Arial"/>
                <w:sz w:val="22"/>
                <w:lang w:val="en-GB"/>
              </w:rPr>
              <w:t>Anonymous feedback platform records.</w:t>
            </w:r>
          </w:p>
          <w:p w14:paraId="14EAFA03" w14:textId="5C293F70" w:rsidR="00CE067E" w:rsidRPr="00C4720A" w:rsidRDefault="00CE067E" w:rsidP="00E41A28">
            <w:pPr>
              <w:spacing w:after="120" w:line="240" w:lineRule="auto"/>
              <w:rPr>
                <w:rFonts w:cs="Arial"/>
                <w:sz w:val="22"/>
                <w:lang w:val="en-GB"/>
              </w:rPr>
            </w:pPr>
            <w:r w:rsidRPr="00C4720A">
              <w:rPr>
                <w:rFonts w:cs="Arial"/>
                <w:sz w:val="22"/>
                <w:lang w:val="en-GB"/>
              </w:rPr>
              <w:t>Incident and behavioural report summaries.</w:t>
            </w:r>
          </w:p>
        </w:tc>
        <w:tc>
          <w:tcPr>
            <w:tcW w:w="1843" w:type="dxa"/>
          </w:tcPr>
          <w:p w14:paraId="1585F4AC" w14:textId="77777777" w:rsidR="00CE067E" w:rsidRPr="00C4720A" w:rsidRDefault="00CE067E" w:rsidP="00E41A28">
            <w:pPr>
              <w:spacing w:after="120" w:line="240" w:lineRule="auto"/>
              <w:rPr>
                <w:rFonts w:cs="Arial"/>
                <w:sz w:val="22"/>
                <w:lang w:val="en-GB"/>
              </w:rPr>
            </w:pPr>
            <w:r w:rsidRPr="00C4720A">
              <w:rPr>
                <w:rFonts w:cs="Arial"/>
                <w:sz w:val="22"/>
                <w:lang w:val="en-GB"/>
              </w:rPr>
              <w:t>1-2 weeks</w:t>
            </w:r>
          </w:p>
          <w:p w14:paraId="4F082B12" w14:textId="77777777" w:rsidR="00CE067E" w:rsidRPr="00C4720A" w:rsidRDefault="00CE067E" w:rsidP="00E41A28">
            <w:pPr>
              <w:spacing w:after="120" w:line="240" w:lineRule="auto"/>
              <w:rPr>
                <w:rFonts w:cs="Arial"/>
                <w:sz w:val="22"/>
                <w:lang w:val="en-GB"/>
              </w:rPr>
            </w:pPr>
          </w:p>
        </w:tc>
        <w:tc>
          <w:tcPr>
            <w:tcW w:w="2415" w:type="dxa"/>
          </w:tcPr>
          <w:p w14:paraId="07694169" w14:textId="77777777" w:rsidR="00CE067E" w:rsidRPr="00C4720A" w:rsidRDefault="00CE067E" w:rsidP="00E41A28">
            <w:pPr>
              <w:spacing w:after="120" w:line="240" w:lineRule="auto"/>
              <w:rPr>
                <w:rFonts w:cs="Arial"/>
                <w:sz w:val="22"/>
                <w:lang w:val="en-GB"/>
              </w:rPr>
            </w:pPr>
          </w:p>
        </w:tc>
      </w:tr>
    </w:tbl>
    <w:p w14:paraId="33AAD4E4" w14:textId="77777777" w:rsidR="00CE067E" w:rsidRDefault="00CE067E" w:rsidP="004B2666">
      <w:pPr>
        <w:rPr>
          <w:lang w:val="en-GB"/>
        </w:rPr>
      </w:pPr>
    </w:p>
    <w:p w14:paraId="4EFEF63E" w14:textId="443E7559" w:rsidR="00CE067E" w:rsidRPr="00237B51" w:rsidRDefault="009B5C6A" w:rsidP="00F9062D">
      <w:pPr>
        <w:pStyle w:val="Heading2"/>
        <w:rPr>
          <w:rFonts w:cstheme="majorBidi"/>
          <w:sz w:val="40"/>
          <w:szCs w:val="40"/>
          <w:lang w:val="en-AU"/>
        </w:rPr>
      </w:pPr>
      <w:r w:rsidRPr="00AB2F9F">
        <w:rPr>
          <w:rFonts w:ascii="Roboto" w:hAnsi="Roboto"/>
          <w:b w:val="0"/>
          <w:bCs w:val="0"/>
        </w:rPr>
        <w:t>Domain 4:</w:t>
      </w:r>
      <w:r w:rsidRPr="00237B51">
        <w:t xml:space="preserve"> Teaching and learning</w:t>
      </w:r>
    </w:p>
    <w:tbl>
      <w:tblPr>
        <w:tblStyle w:val="Tableumberheaderrow2"/>
        <w:tblW w:w="15026" w:type="dxa"/>
        <w:tblBorders>
          <w:top w:val="single" w:sz="4" w:space="0" w:color="BCDCD6"/>
          <w:left w:val="single" w:sz="4" w:space="0" w:color="BCDCD6"/>
          <w:bottom w:val="single" w:sz="4" w:space="0" w:color="BCDCD6"/>
          <w:right w:val="single" w:sz="4" w:space="0" w:color="BCDCD6"/>
          <w:insideH w:val="single" w:sz="4" w:space="0" w:color="BCDCD6"/>
          <w:insideV w:val="single" w:sz="4" w:space="0" w:color="BCDCD6"/>
        </w:tblBorders>
        <w:tblCellMar>
          <w:top w:w="57" w:type="dxa"/>
          <w:bottom w:w="57" w:type="dxa"/>
        </w:tblCellMar>
        <w:tblLook w:val="04A0" w:firstRow="1" w:lastRow="0" w:firstColumn="1" w:lastColumn="0" w:noHBand="0" w:noVBand="1"/>
      </w:tblPr>
      <w:tblGrid>
        <w:gridCol w:w="3823"/>
        <w:gridCol w:w="2871"/>
        <w:gridCol w:w="3649"/>
        <w:gridCol w:w="1985"/>
        <w:gridCol w:w="2698"/>
      </w:tblGrid>
      <w:tr w:rsidR="00065F63" w:rsidRPr="00237B51" w14:paraId="23930D5A" w14:textId="77777777" w:rsidTr="00516ACE">
        <w:trPr>
          <w:trHeight w:val="20"/>
          <w:tblHeader/>
        </w:trPr>
        <w:tc>
          <w:tcPr>
            <w:tcW w:w="3823" w:type="dxa"/>
            <w:shd w:val="clear" w:color="auto" w:fill="BCDCD6"/>
          </w:tcPr>
          <w:p w14:paraId="26399A31" w14:textId="1A0343A5" w:rsidR="00065F63" w:rsidRPr="00237B51" w:rsidRDefault="00065F63" w:rsidP="002B6DC9">
            <w:pPr>
              <w:pStyle w:val="Tableheading"/>
              <w:rPr>
                <w:rFonts w:ascii="Roboto Medium" w:eastAsia="Times New Roman" w:hAnsi="Roboto Medium" w:cs="Times New Roman"/>
                <w:spacing w:val="-5"/>
                <w:szCs w:val="28"/>
                <w:lang w:val="en-GB"/>
              </w:rPr>
            </w:pPr>
            <w:r w:rsidRPr="00237B51">
              <w:t>Aim</w:t>
            </w:r>
          </w:p>
        </w:tc>
        <w:tc>
          <w:tcPr>
            <w:tcW w:w="2871" w:type="dxa"/>
            <w:shd w:val="clear" w:color="auto" w:fill="BCDCD6"/>
          </w:tcPr>
          <w:p w14:paraId="0ADD1256" w14:textId="5A1D7532" w:rsidR="00065F63" w:rsidRPr="00237B51" w:rsidRDefault="00065F63" w:rsidP="002B6DC9">
            <w:pPr>
              <w:pStyle w:val="Tableheading"/>
              <w:rPr>
                <w:rFonts w:ascii="Roboto Medium" w:eastAsia="Times New Roman" w:hAnsi="Roboto Medium" w:cs="Times New Roman"/>
                <w:spacing w:val="-5"/>
                <w:szCs w:val="28"/>
                <w:lang w:val="en-GB"/>
              </w:rPr>
            </w:pPr>
            <w:r w:rsidRPr="00237B51">
              <w:t xml:space="preserve">Examples of data  </w:t>
            </w:r>
          </w:p>
        </w:tc>
        <w:tc>
          <w:tcPr>
            <w:tcW w:w="3649" w:type="dxa"/>
            <w:shd w:val="clear" w:color="auto" w:fill="BCDCD6"/>
          </w:tcPr>
          <w:p w14:paraId="5E151A1F" w14:textId="40DE6D72" w:rsidR="00065F63" w:rsidRPr="00237B51" w:rsidRDefault="00065F63" w:rsidP="002B6DC9">
            <w:pPr>
              <w:pStyle w:val="Tableheading"/>
              <w:rPr>
                <w:rFonts w:ascii="Roboto Medium" w:eastAsia="Times New Roman" w:hAnsi="Roboto Medium" w:cs="Times New Roman"/>
                <w:spacing w:val="-5"/>
                <w:szCs w:val="28"/>
                <w:lang w:val="en-GB"/>
              </w:rPr>
            </w:pPr>
            <w:r w:rsidRPr="00237B51">
              <w:t xml:space="preserve">Where might this data be found </w:t>
            </w:r>
            <w:r w:rsidRPr="00237B51">
              <w:rPr>
                <w:rFonts w:ascii="Roboto" w:hAnsi="Roboto"/>
                <w:b w:val="0"/>
                <w:bCs w:val="0"/>
                <w:szCs w:val="24"/>
              </w:rPr>
              <w:t>departments, teams, individuals</w:t>
            </w:r>
          </w:p>
        </w:tc>
        <w:tc>
          <w:tcPr>
            <w:tcW w:w="1985" w:type="dxa"/>
            <w:shd w:val="clear" w:color="auto" w:fill="BCDCD6"/>
          </w:tcPr>
          <w:p w14:paraId="6A980FE5" w14:textId="732399B9" w:rsidR="00065F63" w:rsidRPr="00237B51" w:rsidRDefault="00065F63" w:rsidP="002B6DC9">
            <w:pPr>
              <w:pStyle w:val="Tableheading"/>
              <w:rPr>
                <w:rFonts w:ascii="Roboto Medium" w:eastAsia="Times New Roman" w:hAnsi="Roboto Medium" w:cs="Times New Roman"/>
                <w:spacing w:val="-5"/>
                <w:szCs w:val="28"/>
                <w:lang w:val="en-GB"/>
              </w:rPr>
            </w:pPr>
            <w:r w:rsidRPr="00237B51">
              <w:t xml:space="preserve">Timeframes for data collection </w:t>
            </w:r>
          </w:p>
        </w:tc>
        <w:tc>
          <w:tcPr>
            <w:tcW w:w="2698" w:type="dxa"/>
            <w:shd w:val="clear" w:color="auto" w:fill="BCDCD6"/>
          </w:tcPr>
          <w:p w14:paraId="66A6AEF6" w14:textId="58DBB42F" w:rsidR="00065F63" w:rsidRPr="00237B51" w:rsidRDefault="00065F63" w:rsidP="002B6DC9">
            <w:pPr>
              <w:pStyle w:val="Tableheading"/>
              <w:rPr>
                <w:rFonts w:ascii="Roboto Medium" w:eastAsia="Times New Roman" w:hAnsi="Roboto Medium" w:cs="Times New Roman"/>
                <w:spacing w:val="-5"/>
                <w:szCs w:val="28"/>
                <w:lang w:val="en-GB"/>
              </w:rPr>
            </w:pPr>
            <w:r w:rsidRPr="00237B51">
              <w:t xml:space="preserve">Who will be responsible for collecting the data </w:t>
            </w:r>
          </w:p>
        </w:tc>
      </w:tr>
      <w:tr w:rsidR="00CE067E" w:rsidRPr="00237B51" w14:paraId="234C3779" w14:textId="77777777" w:rsidTr="00516ACE">
        <w:trPr>
          <w:trHeight w:val="20"/>
        </w:trPr>
        <w:tc>
          <w:tcPr>
            <w:tcW w:w="3823" w:type="dxa"/>
          </w:tcPr>
          <w:p w14:paraId="1D613345" w14:textId="6AFB4733" w:rsidR="00CE067E" w:rsidRPr="00237B51" w:rsidRDefault="00CE067E" w:rsidP="002B6DC9">
            <w:pPr>
              <w:spacing w:after="120" w:line="240" w:lineRule="auto"/>
              <w:ind w:left="453" w:hanging="453"/>
              <w:rPr>
                <w:rFonts w:cs="Arial"/>
                <w:sz w:val="22"/>
                <w:lang w:val="en-GB"/>
              </w:rPr>
            </w:pPr>
            <w:proofErr w:type="gramStart"/>
            <w:r w:rsidRPr="00237B51">
              <w:rPr>
                <w:rFonts w:cs="Arial"/>
                <w:b/>
                <w:bCs/>
                <w:sz w:val="22"/>
                <w:lang w:val="en-GB"/>
              </w:rPr>
              <w:t>4.1</w:t>
            </w:r>
            <w:r w:rsidRPr="00237B51">
              <w:rPr>
                <w:rFonts w:cs="Arial"/>
                <w:sz w:val="22"/>
                <w:lang w:val="en-GB"/>
              </w:rPr>
              <w:t xml:space="preserve"> </w:t>
            </w:r>
            <w:r w:rsidR="0027527B" w:rsidRPr="00237B51">
              <w:rPr>
                <w:b/>
                <w:bCs/>
                <w:sz w:val="22"/>
                <w:lang w:val="en-GB"/>
              </w:rPr>
              <w:t xml:space="preserve"> </w:t>
            </w:r>
            <w:r w:rsidRPr="00237B51">
              <w:rPr>
                <w:b/>
                <w:bCs/>
                <w:sz w:val="22"/>
                <w:lang w:val="en-GB"/>
              </w:rPr>
              <w:t>Celebrating</w:t>
            </w:r>
            <w:proofErr w:type="gramEnd"/>
            <w:r w:rsidRPr="00237B51">
              <w:rPr>
                <w:b/>
                <w:bCs/>
                <w:sz w:val="22"/>
                <w:lang w:val="en-GB"/>
              </w:rPr>
              <w:t xml:space="preserve"> Gender Equality:</w:t>
            </w:r>
            <w:r w:rsidRPr="00237B51">
              <w:rPr>
                <w:rFonts w:ascii="Times New Roman" w:hAnsi="Times New Roman"/>
                <w:b/>
                <w:bCs/>
                <w:sz w:val="22"/>
                <w:lang w:val="en-GB"/>
              </w:rPr>
              <w:t xml:space="preserve"> </w:t>
            </w:r>
            <w:r w:rsidR="00C03CF7" w:rsidRPr="00237B51">
              <w:rPr>
                <w:rFonts w:ascii="Times New Roman" w:hAnsi="Times New Roman"/>
                <w:b/>
                <w:bCs/>
                <w:sz w:val="22"/>
                <w:lang w:val="en-GB"/>
              </w:rPr>
              <w:br/>
            </w:r>
            <w:r w:rsidRPr="00237B51">
              <w:rPr>
                <w:sz w:val="22"/>
                <w:lang w:val="en-GB"/>
              </w:rPr>
              <w:t xml:space="preserve">Faculties and disciplines regularly deliver evidence-based messaging and initiatives that promote gender equality and the prevention of gender-based violence, using inclusive and </w:t>
            </w:r>
            <w:r w:rsidRPr="00237B51">
              <w:rPr>
                <w:sz w:val="22"/>
                <w:lang w:val="en-GB"/>
              </w:rPr>
              <w:lastRenderedPageBreak/>
              <w:t>accessible communication strategies.</w:t>
            </w:r>
            <w:r w:rsidRPr="00237B51">
              <w:rPr>
                <w:rFonts w:cs="Arial"/>
                <w:sz w:val="22"/>
                <w:lang w:val="en-GB"/>
              </w:rPr>
              <w:t xml:space="preserve"> </w:t>
            </w:r>
          </w:p>
        </w:tc>
        <w:tc>
          <w:tcPr>
            <w:tcW w:w="2871" w:type="dxa"/>
          </w:tcPr>
          <w:p w14:paraId="34F899EF" w14:textId="77777777" w:rsidR="00CE067E" w:rsidRPr="00237B51" w:rsidRDefault="00CE067E" w:rsidP="002B6DC9">
            <w:pPr>
              <w:spacing w:after="120" w:line="240" w:lineRule="auto"/>
              <w:rPr>
                <w:rFonts w:cs="Arial"/>
                <w:sz w:val="22"/>
                <w:lang w:val="en-GB"/>
              </w:rPr>
            </w:pPr>
            <w:r w:rsidRPr="00237B51">
              <w:rPr>
                <w:rFonts w:cs="Arial"/>
                <w:sz w:val="22"/>
                <w:lang w:val="en-GB"/>
              </w:rPr>
              <w:lastRenderedPageBreak/>
              <w:t xml:space="preserve">Event reports and schedules of faculty celebrations </w:t>
            </w:r>
          </w:p>
          <w:p w14:paraId="403644AF"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 xml:space="preserve">Newsletters and communications </w:t>
            </w:r>
            <w:r w:rsidRPr="00237B51">
              <w:rPr>
                <w:rFonts w:cs="Arial"/>
                <w:sz w:val="22"/>
                <w:lang w:val="en-GB"/>
              </w:rPr>
              <w:lastRenderedPageBreak/>
              <w:t xml:space="preserve">highlighting gender equality achievements </w:t>
            </w:r>
          </w:p>
          <w:p w14:paraId="47104781" w14:textId="6C87EE12" w:rsidR="00CE067E" w:rsidRPr="00237B51" w:rsidRDefault="00CE067E" w:rsidP="002B6DC9">
            <w:pPr>
              <w:spacing w:after="120" w:line="240" w:lineRule="auto"/>
              <w:rPr>
                <w:rFonts w:cs="Arial"/>
                <w:sz w:val="22"/>
                <w:lang w:val="en-GB"/>
              </w:rPr>
            </w:pPr>
            <w:r w:rsidRPr="00237B51">
              <w:rPr>
                <w:rFonts w:cs="Arial"/>
                <w:sz w:val="22"/>
                <w:lang w:val="en-GB"/>
              </w:rPr>
              <w:t>Awards and recognition records</w:t>
            </w:r>
          </w:p>
        </w:tc>
        <w:tc>
          <w:tcPr>
            <w:tcW w:w="3649" w:type="dxa"/>
          </w:tcPr>
          <w:p w14:paraId="56940C49"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lastRenderedPageBreak/>
              <w:t>Event records, program schedules, and reports on gender equality celebrations or awareness weeks</w:t>
            </w:r>
          </w:p>
          <w:p w14:paraId="08A81FFE"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Faculty newsletters and communications highlighting achievements or initiatives</w:t>
            </w:r>
          </w:p>
          <w:p w14:paraId="136F6E68" w14:textId="6825A123" w:rsidR="00CE067E" w:rsidRPr="00237B51" w:rsidRDefault="00CE067E" w:rsidP="002B6DC9">
            <w:pPr>
              <w:spacing w:after="120" w:line="240" w:lineRule="auto"/>
              <w:rPr>
                <w:rFonts w:ascii="Calibri" w:hAnsi="Calibri" w:cs="Arial"/>
                <w:sz w:val="22"/>
                <w:lang w:val="en-GB"/>
              </w:rPr>
            </w:pPr>
            <w:r w:rsidRPr="00237B51">
              <w:rPr>
                <w:rFonts w:cs="Arial"/>
                <w:sz w:val="22"/>
                <w:lang w:val="en-GB"/>
              </w:rPr>
              <w:lastRenderedPageBreak/>
              <w:t>Awards and recognition records for gender equality contributions</w:t>
            </w:r>
          </w:p>
        </w:tc>
        <w:tc>
          <w:tcPr>
            <w:tcW w:w="1985" w:type="dxa"/>
          </w:tcPr>
          <w:p w14:paraId="0351BA1B" w14:textId="618C1249" w:rsidR="00CE067E" w:rsidRPr="00237B51" w:rsidRDefault="00CE067E" w:rsidP="002B6DC9">
            <w:pPr>
              <w:spacing w:after="120" w:line="240" w:lineRule="auto"/>
              <w:rPr>
                <w:rFonts w:cs="Arial"/>
                <w:sz w:val="22"/>
                <w:lang w:val="en-GB"/>
              </w:rPr>
            </w:pPr>
            <w:r w:rsidRPr="00237B51">
              <w:rPr>
                <w:rFonts w:cs="Arial"/>
                <w:sz w:val="22"/>
                <w:lang w:val="en-GB"/>
              </w:rPr>
              <w:lastRenderedPageBreak/>
              <w:t>1-2 weeks</w:t>
            </w:r>
          </w:p>
        </w:tc>
        <w:tc>
          <w:tcPr>
            <w:tcW w:w="2698" w:type="dxa"/>
          </w:tcPr>
          <w:p w14:paraId="715D4C7C" w14:textId="77777777" w:rsidR="00CE067E" w:rsidRPr="00237B51" w:rsidRDefault="00CE067E" w:rsidP="002B6DC9">
            <w:pPr>
              <w:spacing w:after="120" w:line="240" w:lineRule="auto"/>
              <w:rPr>
                <w:rFonts w:cs="Arial"/>
                <w:lang w:val="en-GB"/>
              </w:rPr>
            </w:pPr>
          </w:p>
        </w:tc>
      </w:tr>
      <w:tr w:rsidR="00CE067E" w:rsidRPr="00237B51" w14:paraId="72B35538" w14:textId="77777777" w:rsidTr="00516ACE">
        <w:trPr>
          <w:trHeight w:val="20"/>
        </w:trPr>
        <w:tc>
          <w:tcPr>
            <w:tcW w:w="3823" w:type="dxa"/>
          </w:tcPr>
          <w:p w14:paraId="3DF8E21E" w14:textId="09D9720D" w:rsidR="00CE067E" w:rsidRPr="00237B51" w:rsidRDefault="00CE067E" w:rsidP="002B6DC9">
            <w:pPr>
              <w:spacing w:after="120" w:line="240" w:lineRule="auto"/>
              <w:ind w:left="453" w:hanging="453"/>
              <w:rPr>
                <w:rFonts w:ascii="Times New Roman" w:hAnsi="Times New Roman"/>
                <w:sz w:val="22"/>
                <w:lang w:val="en-GB"/>
              </w:rPr>
            </w:pPr>
            <w:proofErr w:type="gramStart"/>
            <w:r w:rsidRPr="00237B51">
              <w:rPr>
                <w:b/>
                <w:bCs/>
                <w:sz w:val="22"/>
                <w:lang w:val="en-GB"/>
              </w:rPr>
              <w:t>4.2</w:t>
            </w:r>
            <w:r w:rsidRPr="00237B51">
              <w:rPr>
                <w:rFonts w:ascii="Times New Roman" w:hAnsi="Times New Roman"/>
                <w:sz w:val="22"/>
                <w:lang w:val="en-GB"/>
              </w:rPr>
              <w:t xml:space="preserve"> </w:t>
            </w:r>
            <w:r w:rsidRPr="00237B51">
              <w:rPr>
                <w:sz w:val="22"/>
                <w:lang w:val="en-GB"/>
              </w:rPr>
              <w:t xml:space="preserve"> </w:t>
            </w:r>
            <w:r w:rsidRPr="00237B51">
              <w:rPr>
                <w:b/>
                <w:bCs/>
                <w:sz w:val="22"/>
                <w:lang w:val="en-GB"/>
              </w:rPr>
              <w:t>Creating</w:t>
            </w:r>
            <w:proofErr w:type="gramEnd"/>
            <w:r w:rsidRPr="00237B51">
              <w:rPr>
                <w:b/>
                <w:bCs/>
                <w:sz w:val="22"/>
                <w:lang w:val="en-GB"/>
              </w:rPr>
              <w:t xml:space="preserve"> Systems of Safety and Accountability:</w:t>
            </w:r>
            <w:r w:rsidRPr="00237B51">
              <w:rPr>
                <w:sz w:val="22"/>
                <w:lang w:val="en-GB"/>
              </w:rPr>
              <w:t xml:space="preserve"> </w:t>
            </w:r>
            <w:r w:rsidR="0027527B" w:rsidRPr="00237B51">
              <w:rPr>
                <w:sz w:val="22"/>
                <w:lang w:val="en-GB"/>
              </w:rPr>
              <w:br/>
            </w:r>
            <w:r w:rsidRPr="00237B51">
              <w:rPr>
                <w:sz w:val="22"/>
                <w:lang w:val="en-GB"/>
              </w:rPr>
              <w:t>Teaching and learning environments are safe, inclusive, and accountable - supported by robust staff screening, proactive risk management, and evidence-informed prevention initiatives that are widely promoted, regularly evaluated, and responsive to the needs of students and staff.</w:t>
            </w:r>
          </w:p>
        </w:tc>
        <w:tc>
          <w:tcPr>
            <w:tcW w:w="2871" w:type="dxa"/>
          </w:tcPr>
          <w:p w14:paraId="1007657A"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Accessibility audit reports</w:t>
            </w:r>
          </w:p>
          <w:p w14:paraId="06CCC53A"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Feedback and survey data on cultural safety</w:t>
            </w:r>
          </w:p>
          <w:p w14:paraId="78B6F59E"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Facility upgrade and accommodation requests</w:t>
            </w:r>
          </w:p>
          <w:p w14:paraId="1DF9AD68"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Incident reports related to inclusion barriers</w:t>
            </w:r>
          </w:p>
          <w:p w14:paraId="56E55B41" w14:textId="77777777" w:rsidR="00CE067E" w:rsidRPr="00237B51" w:rsidRDefault="00CE067E" w:rsidP="002B6DC9">
            <w:pPr>
              <w:spacing w:after="120" w:line="240" w:lineRule="auto"/>
              <w:rPr>
                <w:rFonts w:cs="Arial"/>
                <w:sz w:val="22"/>
                <w:lang w:val="en-GB"/>
              </w:rPr>
            </w:pPr>
          </w:p>
        </w:tc>
        <w:tc>
          <w:tcPr>
            <w:tcW w:w="3649" w:type="dxa"/>
          </w:tcPr>
          <w:p w14:paraId="37EAAAB9"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Accessibility audits and compliance reports</w:t>
            </w:r>
          </w:p>
          <w:p w14:paraId="40A45A71"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Student and staff feedback surveys on cultural safety and inclusivity</w:t>
            </w:r>
          </w:p>
          <w:p w14:paraId="7C2E75B7"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Requests and records for special accommodations</w:t>
            </w:r>
          </w:p>
          <w:p w14:paraId="297503EF" w14:textId="7725B86E" w:rsidR="00CE067E" w:rsidRPr="00237B51" w:rsidRDefault="00CE067E" w:rsidP="002B6DC9">
            <w:pPr>
              <w:spacing w:after="120" w:line="240" w:lineRule="auto"/>
              <w:rPr>
                <w:rFonts w:cs="Arial"/>
                <w:sz w:val="22"/>
                <w:lang w:val="en-GB"/>
              </w:rPr>
            </w:pPr>
            <w:r w:rsidRPr="00237B51">
              <w:rPr>
                <w:rFonts w:cs="Arial"/>
                <w:sz w:val="22"/>
                <w:lang w:val="en-GB"/>
              </w:rPr>
              <w:t>Incident reports related to accessibility or safety concerns</w:t>
            </w:r>
          </w:p>
        </w:tc>
        <w:tc>
          <w:tcPr>
            <w:tcW w:w="1985" w:type="dxa"/>
          </w:tcPr>
          <w:p w14:paraId="0924BC46" w14:textId="77777777" w:rsidR="00CE067E" w:rsidRPr="00237B51" w:rsidRDefault="00CE067E" w:rsidP="002B6DC9">
            <w:pPr>
              <w:spacing w:after="120" w:line="240" w:lineRule="auto"/>
              <w:rPr>
                <w:rFonts w:cs="Arial"/>
                <w:sz w:val="22"/>
                <w:lang w:val="en-GB"/>
              </w:rPr>
            </w:pPr>
            <w:r w:rsidRPr="00237B51">
              <w:rPr>
                <w:rFonts w:cs="Arial"/>
                <w:sz w:val="22"/>
                <w:lang w:val="en-GB"/>
              </w:rPr>
              <w:t>2-3 weeks</w:t>
            </w:r>
          </w:p>
        </w:tc>
        <w:tc>
          <w:tcPr>
            <w:tcW w:w="2698" w:type="dxa"/>
          </w:tcPr>
          <w:p w14:paraId="615771BD" w14:textId="77777777" w:rsidR="00CE067E" w:rsidRPr="00237B51" w:rsidRDefault="00CE067E" w:rsidP="002B6DC9">
            <w:pPr>
              <w:spacing w:after="120" w:line="240" w:lineRule="auto"/>
              <w:rPr>
                <w:rFonts w:cs="Arial"/>
                <w:lang w:val="en-GB"/>
              </w:rPr>
            </w:pPr>
          </w:p>
        </w:tc>
      </w:tr>
      <w:tr w:rsidR="00CE067E" w:rsidRPr="00237B51" w14:paraId="485DB4F6" w14:textId="77777777" w:rsidTr="00516ACE">
        <w:trPr>
          <w:trHeight w:val="20"/>
        </w:trPr>
        <w:tc>
          <w:tcPr>
            <w:tcW w:w="3823" w:type="dxa"/>
          </w:tcPr>
          <w:p w14:paraId="64D94552" w14:textId="55AB7AA8" w:rsidR="00CE067E" w:rsidRPr="00237B51" w:rsidRDefault="00CE067E" w:rsidP="002B6DC9">
            <w:pPr>
              <w:spacing w:after="120" w:line="240" w:lineRule="auto"/>
              <w:ind w:left="453" w:hanging="453"/>
              <w:rPr>
                <w:rFonts w:cs="Arial"/>
                <w:sz w:val="22"/>
                <w:lang w:val="en-GB"/>
              </w:rPr>
            </w:pPr>
            <w:proofErr w:type="gramStart"/>
            <w:r w:rsidRPr="00237B51">
              <w:rPr>
                <w:rFonts w:cs="Arial"/>
                <w:b/>
                <w:bCs/>
                <w:sz w:val="22"/>
                <w:lang w:val="en-GB"/>
              </w:rPr>
              <w:t>4.3</w:t>
            </w:r>
            <w:r w:rsidRPr="00237B51">
              <w:rPr>
                <w:rFonts w:cs="Arial"/>
                <w:sz w:val="22"/>
                <w:lang w:val="en-GB"/>
              </w:rPr>
              <w:t xml:space="preserve"> </w:t>
            </w:r>
            <w:r w:rsidRPr="00237B51">
              <w:rPr>
                <w:rFonts w:ascii="Times New Roman" w:hAnsi="Times New Roman"/>
                <w:b/>
                <w:bCs/>
                <w:sz w:val="22"/>
                <w:lang w:val="en-GB"/>
              </w:rPr>
              <w:t xml:space="preserve"> </w:t>
            </w:r>
            <w:r w:rsidRPr="00237B51">
              <w:rPr>
                <w:b/>
                <w:bCs/>
                <w:sz w:val="22"/>
                <w:lang w:val="en-GB"/>
              </w:rPr>
              <w:t>Enabling</w:t>
            </w:r>
            <w:proofErr w:type="gramEnd"/>
            <w:r w:rsidRPr="00237B51">
              <w:rPr>
                <w:b/>
                <w:bCs/>
                <w:sz w:val="22"/>
                <w:lang w:val="en-GB"/>
              </w:rPr>
              <w:t xml:space="preserve"> Equitable Participation:</w:t>
            </w:r>
            <w:r w:rsidRPr="00237B51">
              <w:rPr>
                <w:sz w:val="22"/>
                <w:lang w:val="en-GB"/>
              </w:rPr>
              <w:t xml:space="preserve"> </w:t>
            </w:r>
            <w:r w:rsidR="0027527B" w:rsidRPr="00237B51">
              <w:rPr>
                <w:sz w:val="22"/>
                <w:lang w:val="en-GB"/>
              </w:rPr>
              <w:br/>
            </w:r>
            <w:r w:rsidRPr="00237B51">
              <w:rPr>
                <w:sz w:val="22"/>
                <w:lang w:val="en-GB"/>
              </w:rPr>
              <w:t>Policies and initiatives address gender power imbalances in teaching and learning environments and support equitable participation in specific fields of study</w:t>
            </w:r>
          </w:p>
        </w:tc>
        <w:tc>
          <w:tcPr>
            <w:tcW w:w="2871" w:type="dxa"/>
          </w:tcPr>
          <w:p w14:paraId="7E453DEA" w14:textId="77777777" w:rsidR="00CE067E" w:rsidRPr="00237B51" w:rsidRDefault="00CE067E" w:rsidP="002B6DC9">
            <w:pPr>
              <w:spacing w:after="120" w:line="240" w:lineRule="auto"/>
              <w:rPr>
                <w:rFonts w:ascii="Calibri" w:hAnsi="Calibri" w:cs="Arial"/>
                <w:sz w:val="22"/>
                <w:lang w:val="en-GB"/>
              </w:rPr>
            </w:pPr>
            <w:r w:rsidRPr="00237B51">
              <w:rPr>
                <w:rFonts w:eastAsia="Roboto" w:cs="Roboto"/>
                <w:sz w:val="22"/>
                <w:lang w:val="en-GB"/>
              </w:rPr>
              <w:t>Fac</w:t>
            </w:r>
            <w:r w:rsidRPr="00237B51">
              <w:rPr>
                <w:rFonts w:cs="Arial"/>
                <w:sz w:val="22"/>
                <w:lang w:val="en-GB"/>
              </w:rPr>
              <w:t xml:space="preserve">ulty and university-wide gender equity policies </w:t>
            </w:r>
          </w:p>
          <w:p w14:paraId="41654620"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 xml:space="preserve">Enrolment and retention statistics disaggregated by gender and discipline </w:t>
            </w:r>
          </w:p>
          <w:p w14:paraId="41895EE5" w14:textId="0F581799" w:rsidR="00CE067E" w:rsidRPr="00237B51" w:rsidRDefault="00CE067E" w:rsidP="002B6DC9">
            <w:pPr>
              <w:spacing w:after="120" w:line="240" w:lineRule="auto"/>
              <w:rPr>
                <w:rFonts w:cs="Arial"/>
                <w:sz w:val="22"/>
                <w:lang w:val="en-GB"/>
              </w:rPr>
            </w:pPr>
            <w:r w:rsidRPr="00237B51">
              <w:rPr>
                <w:rFonts w:cs="Arial"/>
                <w:sz w:val="22"/>
                <w:lang w:val="en-GB"/>
              </w:rPr>
              <w:t>Action plans addressing imbalances</w:t>
            </w:r>
          </w:p>
        </w:tc>
        <w:tc>
          <w:tcPr>
            <w:tcW w:w="3649" w:type="dxa"/>
          </w:tcPr>
          <w:p w14:paraId="4E0A5274"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Faculty and university gender equity policy documents</w:t>
            </w:r>
          </w:p>
          <w:p w14:paraId="7D0A0F1E"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Enrolment, retention, and completion statistics disaggregated by gender and discipline</w:t>
            </w:r>
          </w:p>
          <w:p w14:paraId="53F1049C" w14:textId="52258DD5" w:rsidR="00CE067E" w:rsidRPr="00237B51" w:rsidRDefault="00CE067E" w:rsidP="002B6DC9">
            <w:pPr>
              <w:spacing w:after="120" w:line="240" w:lineRule="auto"/>
              <w:rPr>
                <w:rFonts w:cs="Arial"/>
                <w:sz w:val="22"/>
                <w:lang w:val="en-GB"/>
              </w:rPr>
            </w:pPr>
            <w:r w:rsidRPr="00237B51">
              <w:rPr>
                <w:rFonts w:cs="Arial"/>
                <w:sz w:val="22"/>
                <w:lang w:val="en-GB"/>
              </w:rPr>
              <w:t>Action plans or reports addressing gender imbalances</w:t>
            </w:r>
          </w:p>
        </w:tc>
        <w:tc>
          <w:tcPr>
            <w:tcW w:w="1985" w:type="dxa"/>
          </w:tcPr>
          <w:p w14:paraId="604AAA3D" w14:textId="77777777" w:rsidR="00CE067E" w:rsidRPr="00237B51" w:rsidRDefault="00CE067E" w:rsidP="002B6DC9">
            <w:pPr>
              <w:spacing w:after="120" w:line="240" w:lineRule="auto"/>
              <w:rPr>
                <w:rFonts w:cs="Arial"/>
                <w:sz w:val="22"/>
                <w:lang w:val="en-GB"/>
              </w:rPr>
            </w:pPr>
            <w:r w:rsidRPr="00237B51">
              <w:rPr>
                <w:rFonts w:cs="Arial"/>
                <w:sz w:val="22"/>
                <w:lang w:val="en-GB"/>
              </w:rPr>
              <w:t>1-2 weeks</w:t>
            </w:r>
          </w:p>
        </w:tc>
        <w:tc>
          <w:tcPr>
            <w:tcW w:w="2698" w:type="dxa"/>
          </w:tcPr>
          <w:p w14:paraId="2B71D0A3" w14:textId="77777777" w:rsidR="00CE067E" w:rsidRPr="00237B51" w:rsidRDefault="00CE067E" w:rsidP="002B6DC9">
            <w:pPr>
              <w:spacing w:after="120" w:line="240" w:lineRule="auto"/>
              <w:rPr>
                <w:rFonts w:cs="Arial"/>
                <w:lang w:val="en-GB"/>
              </w:rPr>
            </w:pPr>
          </w:p>
        </w:tc>
      </w:tr>
      <w:tr w:rsidR="00CE067E" w:rsidRPr="00237B51" w14:paraId="667983C4" w14:textId="77777777" w:rsidTr="00516ACE">
        <w:trPr>
          <w:trHeight w:val="20"/>
        </w:trPr>
        <w:tc>
          <w:tcPr>
            <w:tcW w:w="3823" w:type="dxa"/>
          </w:tcPr>
          <w:p w14:paraId="4DF4209A" w14:textId="1CEE38E0" w:rsidR="00CE067E" w:rsidRPr="00237B51" w:rsidRDefault="00CE067E" w:rsidP="002B6DC9">
            <w:pPr>
              <w:spacing w:after="120" w:line="240" w:lineRule="auto"/>
              <w:ind w:left="453" w:hanging="453"/>
              <w:rPr>
                <w:rFonts w:cs="Arial"/>
                <w:sz w:val="22"/>
                <w:lang w:val="en-GB"/>
              </w:rPr>
            </w:pPr>
            <w:proofErr w:type="gramStart"/>
            <w:r w:rsidRPr="00237B51">
              <w:rPr>
                <w:rFonts w:cs="Arial"/>
                <w:b/>
                <w:bCs/>
                <w:sz w:val="22"/>
                <w:lang w:val="en-GB"/>
              </w:rPr>
              <w:t>4.4</w:t>
            </w:r>
            <w:r w:rsidRPr="00237B51">
              <w:rPr>
                <w:rFonts w:cs="Arial"/>
                <w:sz w:val="22"/>
                <w:lang w:val="en-GB"/>
              </w:rPr>
              <w:t xml:space="preserve"> </w:t>
            </w:r>
            <w:r w:rsidRPr="00237B51">
              <w:rPr>
                <w:b/>
                <w:bCs/>
                <w:sz w:val="22"/>
                <w:lang w:val="en-GB"/>
              </w:rPr>
              <w:t xml:space="preserve"> Designing</w:t>
            </w:r>
            <w:proofErr w:type="gramEnd"/>
            <w:r w:rsidRPr="00237B51">
              <w:rPr>
                <w:b/>
                <w:bCs/>
                <w:sz w:val="22"/>
                <w:lang w:val="en-GB"/>
              </w:rPr>
              <w:t xml:space="preserve"> Inclusive Curriculum: </w:t>
            </w:r>
            <w:r w:rsidRPr="00237B51">
              <w:rPr>
                <w:rFonts w:ascii="Arial" w:hAnsi="Arial" w:cs="Arial"/>
                <w:sz w:val="22"/>
                <w:lang w:val="en-GB"/>
              </w:rPr>
              <w:t xml:space="preserve"> </w:t>
            </w:r>
            <w:r w:rsidR="0027527B" w:rsidRPr="00237B51">
              <w:rPr>
                <w:rFonts w:ascii="Arial" w:hAnsi="Arial" w:cs="Arial"/>
                <w:sz w:val="22"/>
                <w:lang w:val="en-GB"/>
              </w:rPr>
              <w:br/>
            </w:r>
            <w:r w:rsidRPr="00237B51">
              <w:rPr>
                <w:sz w:val="22"/>
                <w:lang w:val="en-GB"/>
              </w:rPr>
              <w:t xml:space="preserve">An intersectional gender lens is applied across course design </w:t>
            </w:r>
            <w:r w:rsidRPr="00237B51">
              <w:rPr>
                <w:sz w:val="22"/>
                <w:lang w:val="en-GB"/>
              </w:rPr>
              <w:lastRenderedPageBreak/>
              <w:t>and curriculum development, and curriculum includes content and learning materials on gender equality, power, consent and gender-based violence prevention.</w:t>
            </w:r>
          </w:p>
        </w:tc>
        <w:tc>
          <w:tcPr>
            <w:tcW w:w="2871" w:type="dxa"/>
          </w:tcPr>
          <w:p w14:paraId="2993889E"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lastRenderedPageBreak/>
              <w:t>Curriculum frameworks and course syllabi</w:t>
            </w:r>
          </w:p>
          <w:p w14:paraId="1BECD29E"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lastRenderedPageBreak/>
              <w:t>Learning materials repositories</w:t>
            </w:r>
          </w:p>
          <w:p w14:paraId="6758BA3B"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Curriculum review documentation</w:t>
            </w:r>
          </w:p>
          <w:p w14:paraId="1C1CE256" w14:textId="0E774C52" w:rsidR="00CE067E" w:rsidRPr="00237B51" w:rsidRDefault="00CE067E" w:rsidP="002B6DC9">
            <w:pPr>
              <w:spacing w:after="120" w:line="240" w:lineRule="auto"/>
              <w:rPr>
                <w:rFonts w:ascii="Calibri" w:hAnsi="Calibri" w:cs="Arial"/>
                <w:sz w:val="22"/>
                <w:lang w:val="en-GB"/>
              </w:rPr>
            </w:pPr>
            <w:r w:rsidRPr="00237B51">
              <w:rPr>
                <w:rFonts w:cs="Arial"/>
                <w:sz w:val="22"/>
                <w:lang w:val="en-GB"/>
              </w:rPr>
              <w:t>Minutes from curriculum committees</w:t>
            </w:r>
          </w:p>
        </w:tc>
        <w:tc>
          <w:tcPr>
            <w:tcW w:w="3649" w:type="dxa"/>
          </w:tcPr>
          <w:p w14:paraId="1B23CB8B" w14:textId="77777777" w:rsidR="00CE067E" w:rsidRPr="00237B51" w:rsidRDefault="00CE067E" w:rsidP="002B6DC9">
            <w:pPr>
              <w:spacing w:after="120" w:line="240" w:lineRule="auto"/>
              <w:rPr>
                <w:rFonts w:cs="Arial"/>
                <w:sz w:val="22"/>
                <w:lang w:val="en-GB"/>
              </w:rPr>
            </w:pPr>
            <w:r w:rsidRPr="00237B51">
              <w:rPr>
                <w:rFonts w:cs="Arial"/>
                <w:sz w:val="22"/>
                <w:lang w:val="en-GB"/>
              </w:rPr>
              <w:lastRenderedPageBreak/>
              <w:t xml:space="preserve">Learning and Development Units and documentation </w:t>
            </w:r>
          </w:p>
          <w:p w14:paraId="47446638"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lastRenderedPageBreak/>
              <w:t>Curriculum mapping documents and course syllabi</w:t>
            </w:r>
          </w:p>
          <w:p w14:paraId="26123A34" w14:textId="77777777" w:rsidR="00CE067E" w:rsidRPr="00237B51" w:rsidRDefault="00CE067E" w:rsidP="002B6DC9">
            <w:pPr>
              <w:spacing w:after="120" w:line="240" w:lineRule="auto"/>
              <w:rPr>
                <w:rFonts w:ascii="Calibri" w:hAnsi="Calibri" w:cs="Arial"/>
                <w:sz w:val="22"/>
                <w:lang w:val="en-GB"/>
              </w:rPr>
            </w:pPr>
            <w:r w:rsidRPr="00237B51">
              <w:rPr>
                <w:rFonts w:cs="Arial"/>
                <w:sz w:val="22"/>
                <w:lang w:val="en-GB"/>
              </w:rPr>
              <w:t>Learning materials inventories or repositories</w:t>
            </w:r>
          </w:p>
          <w:p w14:paraId="1C7ECB05" w14:textId="7B17D928" w:rsidR="00CE067E" w:rsidRPr="00237B51" w:rsidRDefault="00CE067E" w:rsidP="002B6DC9">
            <w:pPr>
              <w:spacing w:after="120" w:line="240" w:lineRule="auto"/>
              <w:rPr>
                <w:rFonts w:cs="Arial"/>
                <w:sz w:val="22"/>
                <w:lang w:val="en-GB"/>
              </w:rPr>
            </w:pPr>
            <w:r w:rsidRPr="00237B51">
              <w:rPr>
                <w:rFonts w:cs="Arial"/>
                <w:sz w:val="22"/>
                <w:lang w:val="en-GB"/>
              </w:rPr>
              <w:t>Records from curriculum review meetings documenting inclusion of gender-related content</w:t>
            </w:r>
          </w:p>
        </w:tc>
        <w:tc>
          <w:tcPr>
            <w:tcW w:w="1985" w:type="dxa"/>
          </w:tcPr>
          <w:p w14:paraId="473F3FDB" w14:textId="77777777" w:rsidR="00CE067E" w:rsidRPr="00237B51" w:rsidRDefault="00CE067E" w:rsidP="002B6DC9">
            <w:pPr>
              <w:spacing w:after="120" w:line="240" w:lineRule="auto"/>
              <w:rPr>
                <w:rFonts w:cs="Arial"/>
                <w:sz w:val="22"/>
                <w:lang w:val="en-GB"/>
              </w:rPr>
            </w:pPr>
            <w:r w:rsidRPr="00237B51">
              <w:rPr>
                <w:rFonts w:cs="Arial"/>
                <w:sz w:val="22"/>
                <w:lang w:val="en-GB"/>
              </w:rPr>
              <w:lastRenderedPageBreak/>
              <w:t>3-5 weeks</w:t>
            </w:r>
          </w:p>
          <w:p w14:paraId="60818182" w14:textId="77777777" w:rsidR="00CE067E" w:rsidRPr="00237B51" w:rsidRDefault="00CE067E" w:rsidP="002B6DC9">
            <w:pPr>
              <w:spacing w:after="120" w:line="240" w:lineRule="auto"/>
              <w:rPr>
                <w:rFonts w:cs="Arial"/>
                <w:sz w:val="22"/>
                <w:lang w:val="en-GB"/>
              </w:rPr>
            </w:pPr>
          </w:p>
        </w:tc>
        <w:tc>
          <w:tcPr>
            <w:tcW w:w="2698" w:type="dxa"/>
          </w:tcPr>
          <w:p w14:paraId="635246F8" w14:textId="77777777" w:rsidR="00CE067E" w:rsidRPr="00237B51" w:rsidRDefault="00CE067E" w:rsidP="002B6DC9">
            <w:pPr>
              <w:spacing w:after="120" w:line="240" w:lineRule="auto"/>
              <w:rPr>
                <w:rFonts w:cs="Arial"/>
                <w:lang w:val="en-GB"/>
              </w:rPr>
            </w:pPr>
          </w:p>
        </w:tc>
      </w:tr>
      <w:tr w:rsidR="00E742B7" w:rsidRPr="00237B51" w14:paraId="169FB13B" w14:textId="77777777" w:rsidTr="002B6DC9">
        <w:trPr>
          <w:trHeight w:val="20"/>
        </w:trPr>
        <w:tc>
          <w:tcPr>
            <w:tcW w:w="3823" w:type="dxa"/>
          </w:tcPr>
          <w:p w14:paraId="6A2AB9ED" w14:textId="3C3A34B6" w:rsidR="00E742B7" w:rsidRPr="00237B51" w:rsidRDefault="00E742B7" w:rsidP="002B6DC9">
            <w:pPr>
              <w:spacing w:after="120" w:line="240" w:lineRule="auto"/>
              <w:ind w:left="453" w:hanging="453"/>
              <w:rPr>
                <w:rFonts w:cs="Arial"/>
                <w:sz w:val="22"/>
                <w:lang w:val="en-GB"/>
              </w:rPr>
            </w:pPr>
            <w:proofErr w:type="gramStart"/>
            <w:r w:rsidRPr="00237B51">
              <w:rPr>
                <w:rFonts w:cs="Arial"/>
                <w:b/>
                <w:bCs/>
                <w:sz w:val="22"/>
                <w:lang w:val="en-GB"/>
              </w:rPr>
              <w:t>4.5</w:t>
            </w:r>
            <w:r w:rsidRPr="00237B51">
              <w:rPr>
                <w:rFonts w:cs="Arial"/>
                <w:sz w:val="22"/>
                <w:lang w:val="en-GB"/>
              </w:rPr>
              <w:t xml:space="preserve"> </w:t>
            </w:r>
            <w:r w:rsidRPr="00237B51">
              <w:rPr>
                <w:b/>
                <w:bCs/>
                <w:sz w:val="22"/>
                <w:lang w:val="en-GB"/>
              </w:rPr>
              <w:t xml:space="preserve"> Building</w:t>
            </w:r>
            <w:proofErr w:type="gramEnd"/>
            <w:r w:rsidRPr="00237B51">
              <w:rPr>
                <w:b/>
                <w:bCs/>
                <w:sz w:val="22"/>
                <w:lang w:val="en-GB"/>
              </w:rPr>
              <w:t xml:space="preserve"> Prevention Capabilities in Teaching:</w:t>
            </w:r>
            <w:r w:rsidRPr="00237B51">
              <w:rPr>
                <w:rFonts w:ascii="Arial" w:hAnsi="Arial" w:cs="Arial"/>
                <w:b/>
                <w:bCs/>
                <w:sz w:val="22"/>
                <w:lang w:val="en-GB"/>
              </w:rPr>
              <w:t xml:space="preserve"> </w:t>
            </w:r>
            <w:r w:rsidR="0027527B" w:rsidRPr="00237B51">
              <w:rPr>
                <w:rFonts w:ascii="Arial" w:hAnsi="Arial" w:cs="Arial"/>
                <w:b/>
                <w:bCs/>
                <w:sz w:val="22"/>
                <w:lang w:val="en-GB"/>
              </w:rPr>
              <w:br/>
            </w:r>
            <w:r w:rsidRPr="00237B51">
              <w:rPr>
                <w:rFonts w:cs="Arial"/>
                <w:sz w:val="22"/>
                <w:lang w:val="en-GB"/>
              </w:rPr>
              <w:t>Staff involved in all facets of teaching and learning receive ongoing professional development and support about respectful relationships, preventing and responding to gender-based violence, and promoting safe, equal and respectful learning environments.</w:t>
            </w:r>
          </w:p>
        </w:tc>
        <w:tc>
          <w:tcPr>
            <w:tcW w:w="2871" w:type="dxa"/>
          </w:tcPr>
          <w:p w14:paraId="2CA301DE" w14:textId="77777777" w:rsidR="00E742B7" w:rsidRPr="00237B51" w:rsidRDefault="00E742B7" w:rsidP="002B6DC9">
            <w:pPr>
              <w:spacing w:after="120" w:line="240" w:lineRule="auto"/>
              <w:rPr>
                <w:rFonts w:ascii="Calibri" w:hAnsi="Calibri" w:cs="Arial"/>
                <w:sz w:val="22"/>
                <w:lang w:val="en-GB"/>
              </w:rPr>
            </w:pPr>
            <w:r w:rsidRPr="00237B51">
              <w:rPr>
                <w:rFonts w:cs="Arial"/>
                <w:sz w:val="22"/>
                <w:lang w:val="en-GB"/>
              </w:rPr>
              <w:t>Training attendance records</w:t>
            </w:r>
          </w:p>
          <w:p w14:paraId="048B707A" w14:textId="77777777" w:rsidR="00E742B7" w:rsidRPr="00237B51" w:rsidRDefault="00E742B7" w:rsidP="002B6DC9">
            <w:pPr>
              <w:spacing w:after="120" w:line="240" w:lineRule="auto"/>
              <w:rPr>
                <w:rFonts w:ascii="Calibri" w:hAnsi="Calibri" w:cs="Arial"/>
                <w:sz w:val="22"/>
                <w:lang w:val="en-GB"/>
              </w:rPr>
            </w:pPr>
            <w:r w:rsidRPr="00237B51">
              <w:rPr>
                <w:rFonts w:cs="Arial"/>
                <w:sz w:val="22"/>
                <w:lang w:val="en-GB"/>
              </w:rPr>
              <w:t>Professional development course content and schedules</w:t>
            </w:r>
          </w:p>
          <w:p w14:paraId="042BA932" w14:textId="7466AF17" w:rsidR="00E742B7" w:rsidRPr="00237B51" w:rsidRDefault="00E742B7" w:rsidP="002B6DC9">
            <w:pPr>
              <w:spacing w:after="120" w:line="240" w:lineRule="auto"/>
              <w:rPr>
                <w:rFonts w:cs="Arial"/>
                <w:sz w:val="22"/>
                <w:lang w:val="en-GB"/>
              </w:rPr>
            </w:pPr>
            <w:r w:rsidRPr="00237B51">
              <w:rPr>
                <w:rFonts w:cs="Arial"/>
                <w:sz w:val="22"/>
                <w:lang w:val="en-GB"/>
              </w:rPr>
              <w:t>Staff survey data on training effectiveness</w:t>
            </w:r>
          </w:p>
        </w:tc>
        <w:tc>
          <w:tcPr>
            <w:tcW w:w="3649" w:type="dxa"/>
          </w:tcPr>
          <w:p w14:paraId="2257FD18" w14:textId="77777777" w:rsidR="00E742B7" w:rsidRPr="00237B51" w:rsidRDefault="00E742B7" w:rsidP="002B6DC9">
            <w:pPr>
              <w:spacing w:after="120" w:line="240" w:lineRule="auto"/>
              <w:rPr>
                <w:rFonts w:eastAsia="Roboto" w:cs="Roboto"/>
                <w:sz w:val="22"/>
                <w:lang w:val="en-US"/>
              </w:rPr>
            </w:pPr>
            <w:r w:rsidRPr="00237B51">
              <w:rPr>
                <w:rFonts w:eastAsia="Roboto" w:cs="Roboto"/>
                <w:sz w:val="22"/>
                <w:lang w:val="en-GB"/>
              </w:rPr>
              <w:t>Training session schedules and content outlines</w:t>
            </w:r>
          </w:p>
          <w:p w14:paraId="24953F3D" w14:textId="77777777" w:rsidR="00E742B7" w:rsidRPr="00237B51" w:rsidRDefault="00E742B7" w:rsidP="002B6DC9">
            <w:pPr>
              <w:spacing w:after="120" w:line="240" w:lineRule="auto"/>
              <w:rPr>
                <w:rFonts w:ascii="Calibri" w:hAnsi="Calibri" w:cs="Arial"/>
                <w:sz w:val="22"/>
                <w:lang w:val="en-GB"/>
              </w:rPr>
            </w:pPr>
            <w:r w:rsidRPr="00237B51">
              <w:rPr>
                <w:rFonts w:eastAsia="Roboto" w:cs="Roboto"/>
                <w:sz w:val="22"/>
                <w:lang w:val="en-GB"/>
              </w:rPr>
              <w:t>Staff attendance records for professional development activities</w:t>
            </w:r>
          </w:p>
          <w:p w14:paraId="1A068C74" w14:textId="0CA7BF82" w:rsidR="00E742B7" w:rsidRPr="00237B51" w:rsidRDefault="00E742B7" w:rsidP="002B6DC9">
            <w:pPr>
              <w:spacing w:after="120" w:line="240" w:lineRule="auto"/>
              <w:rPr>
                <w:rFonts w:cs="Arial"/>
                <w:sz w:val="22"/>
                <w:lang w:val="en-GB"/>
              </w:rPr>
            </w:pPr>
            <w:r w:rsidRPr="00237B51">
              <w:rPr>
                <w:rFonts w:eastAsia="Roboto" w:cs="Roboto"/>
                <w:sz w:val="22"/>
                <w:lang w:val="en-GB"/>
              </w:rPr>
              <w:t>Surveys and evaluations of training effectiveness</w:t>
            </w:r>
          </w:p>
        </w:tc>
        <w:tc>
          <w:tcPr>
            <w:tcW w:w="1985" w:type="dxa"/>
          </w:tcPr>
          <w:p w14:paraId="1A6AA87C" w14:textId="77777777" w:rsidR="00E742B7" w:rsidRPr="00237B51" w:rsidRDefault="00E742B7" w:rsidP="002B6DC9">
            <w:pPr>
              <w:spacing w:after="120" w:line="240" w:lineRule="auto"/>
              <w:rPr>
                <w:rFonts w:cs="Arial"/>
                <w:sz w:val="22"/>
                <w:lang w:val="en-GB"/>
              </w:rPr>
            </w:pPr>
            <w:r w:rsidRPr="00237B51">
              <w:rPr>
                <w:rFonts w:cs="Arial"/>
                <w:sz w:val="22"/>
                <w:lang w:val="en-GB"/>
              </w:rPr>
              <w:t>1-2 weeks</w:t>
            </w:r>
          </w:p>
          <w:p w14:paraId="0846F4D8" w14:textId="77777777" w:rsidR="00E742B7" w:rsidRPr="00237B51" w:rsidRDefault="00E742B7" w:rsidP="002B6DC9">
            <w:pPr>
              <w:spacing w:after="120" w:line="240" w:lineRule="auto"/>
              <w:rPr>
                <w:rFonts w:cs="Arial"/>
                <w:sz w:val="22"/>
                <w:lang w:val="en-GB"/>
              </w:rPr>
            </w:pPr>
          </w:p>
        </w:tc>
        <w:tc>
          <w:tcPr>
            <w:tcW w:w="2698" w:type="dxa"/>
          </w:tcPr>
          <w:p w14:paraId="252BA683" w14:textId="77777777" w:rsidR="00E742B7" w:rsidRPr="00237B51" w:rsidRDefault="00E742B7" w:rsidP="002B6DC9">
            <w:pPr>
              <w:spacing w:after="120" w:line="240" w:lineRule="auto"/>
              <w:rPr>
                <w:rFonts w:cs="Arial"/>
                <w:lang w:val="en-GB"/>
              </w:rPr>
            </w:pPr>
          </w:p>
        </w:tc>
      </w:tr>
      <w:tr w:rsidR="00E742B7" w:rsidRPr="00237B51" w14:paraId="0E91F66F" w14:textId="77777777" w:rsidTr="002B6DC9">
        <w:trPr>
          <w:trHeight w:val="20"/>
        </w:trPr>
        <w:tc>
          <w:tcPr>
            <w:tcW w:w="3823" w:type="dxa"/>
          </w:tcPr>
          <w:p w14:paraId="5581EC73" w14:textId="7610C945" w:rsidR="00E742B7" w:rsidRPr="00237B51" w:rsidRDefault="00E742B7" w:rsidP="002B6DC9">
            <w:pPr>
              <w:spacing w:after="120" w:line="240" w:lineRule="auto"/>
              <w:ind w:left="453" w:hanging="453"/>
              <w:rPr>
                <w:rFonts w:cs="Arial"/>
                <w:sz w:val="22"/>
                <w:lang w:val="en-GB"/>
              </w:rPr>
            </w:pPr>
            <w:proofErr w:type="gramStart"/>
            <w:r w:rsidRPr="00237B51">
              <w:rPr>
                <w:rFonts w:cs="Arial"/>
                <w:b/>
                <w:bCs/>
                <w:sz w:val="22"/>
                <w:lang w:val="en-GB"/>
              </w:rPr>
              <w:t xml:space="preserve">4.6 </w:t>
            </w:r>
            <w:r w:rsidR="0027527B" w:rsidRPr="00237B51">
              <w:rPr>
                <w:rFonts w:cs="Arial"/>
                <w:b/>
                <w:bCs/>
                <w:sz w:val="22"/>
                <w:lang w:val="en-GB"/>
              </w:rPr>
              <w:t xml:space="preserve"> </w:t>
            </w:r>
            <w:r w:rsidRPr="00237B51">
              <w:rPr>
                <w:b/>
                <w:bCs/>
                <w:sz w:val="22"/>
                <w:lang w:val="en-GB"/>
              </w:rPr>
              <w:t>Supporting</w:t>
            </w:r>
            <w:proofErr w:type="gramEnd"/>
            <w:r w:rsidRPr="00237B51">
              <w:rPr>
                <w:b/>
                <w:bCs/>
                <w:sz w:val="22"/>
                <w:lang w:val="en-GB"/>
              </w:rPr>
              <w:t xml:space="preserve"> Safe and Respectful Student Placements:</w:t>
            </w:r>
            <w:r w:rsidRPr="00237B51">
              <w:rPr>
                <w:rFonts w:ascii="Arial" w:hAnsi="Arial" w:cs="Arial"/>
                <w:b/>
                <w:bCs/>
                <w:sz w:val="22"/>
                <w:lang w:val="en-GB"/>
              </w:rPr>
              <w:t xml:space="preserve"> </w:t>
            </w:r>
            <w:r w:rsidR="0027527B" w:rsidRPr="00237B51">
              <w:rPr>
                <w:rFonts w:ascii="Arial" w:hAnsi="Arial" w:cs="Arial"/>
                <w:b/>
                <w:bCs/>
                <w:sz w:val="22"/>
                <w:lang w:val="en-GB"/>
              </w:rPr>
              <w:br/>
            </w:r>
            <w:r w:rsidRPr="00237B51">
              <w:rPr>
                <w:rFonts w:cs="Arial"/>
                <w:sz w:val="22"/>
                <w:lang w:val="en-GB"/>
              </w:rPr>
              <w:t xml:space="preserve">Students and placement coordinators are supported to promote gender equality and ensure safe, respectful and accountable placement environments. This includes preparation to identify and respond to risks, uphold duty of </w:t>
            </w:r>
            <w:r w:rsidRPr="00237B51">
              <w:rPr>
                <w:rFonts w:cs="Arial"/>
                <w:sz w:val="22"/>
                <w:lang w:val="en-GB"/>
              </w:rPr>
              <w:lastRenderedPageBreak/>
              <w:t xml:space="preserve">care, and </w:t>
            </w:r>
            <w:proofErr w:type="gramStart"/>
            <w:r w:rsidRPr="00237B51">
              <w:rPr>
                <w:rFonts w:cs="Arial"/>
                <w:sz w:val="22"/>
                <w:lang w:val="en-GB"/>
              </w:rPr>
              <w:t>make adjustments</w:t>
            </w:r>
            <w:proofErr w:type="gramEnd"/>
            <w:r w:rsidRPr="00237B51">
              <w:rPr>
                <w:rFonts w:cs="Arial"/>
                <w:sz w:val="22"/>
                <w:lang w:val="en-GB"/>
              </w:rPr>
              <w:t xml:space="preserve"> where needed</w:t>
            </w:r>
            <w:r w:rsidRPr="00237B51">
              <w:rPr>
                <w:rFonts w:ascii="Arial" w:hAnsi="Arial" w:cs="Arial"/>
                <w:sz w:val="22"/>
                <w:lang w:val="en-GB"/>
              </w:rPr>
              <w:t xml:space="preserve"> </w:t>
            </w:r>
            <w:r w:rsidRPr="00237B51">
              <w:rPr>
                <w:rFonts w:cs="Arial"/>
                <w:sz w:val="22"/>
                <w:lang w:val="en-GB"/>
              </w:rPr>
              <w:t>to protect student and staff safety</w:t>
            </w:r>
          </w:p>
        </w:tc>
        <w:tc>
          <w:tcPr>
            <w:tcW w:w="2871" w:type="dxa"/>
          </w:tcPr>
          <w:p w14:paraId="6DCF839A" w14:textId="77777777" w:rsidR="00E742B7" w:rsidRPr="00237B51" w:rsidRDefault="00E742B7" w:rsidP="002B6DC9">
            <w:pPr>
              <w:spacing w:after="120" w:line="240" w:lineRule="auto"/>
              <w:rPr>
                <w:rFonts w:ascii="Calibri" w:hAnsi="Calibri" w:cs="Arial"/>
                <w:sz w:val="22"/>
                <w:lang w:val="en-GB"/>
              </w:rPr>
            </w:pPr>
            <w:r w:rsidRPr="00237B51">
              <w:rPr>
                <w:rFonts w:cs="Arial"/>
                <w:sz w:val="22"/>
                <w:lang w:val="en-GB"/>
              </w:rPr>
              <w:lastRenderedPageBreak/>
              <w:t>Placement orientation materials</w:t>
            </w:r>
          </w:p>
          <w:p w14:paraId="4CF8B004" w14:textId="77777777" w:rsidR="00E742B7" w:rsidRPr="00237B51" w:rsidRDefault="00E742B7" w:rsidP="002B6DC9">
            <w:pPr>
              <w:spacing w:after="120" w:line="240" w:lineRule="auto"/>
              <w:rPr>
                <w:rFonts w:ascii="Calibri" w:hAnsi="Calibri" w:cs="Arial"/>
                <w:sz w:val="22"/>
                <w:lang w:val="en-GB"/>
              </w:rPr>
            </w:pPr>
            <w:r w:rsidRPr="00237B51">
              <w:rPr>
                <w:rFonts w:cs="Arial"/>
                <w:sz w:val="22"/>
                <w:lang w:val="en-GB"/>
              </w:rPr>
              <w:t>Training attendance logs</w:t>
            </w:r>
          </w:p>
          <w:p w14:paraId="7B857A11" w14:textId="77777777" w:rsidR="00E742B7" w:rsidRPr="00237B51" w:rsidRDefault="00E742B7" w:rsidP="002B6DC9">
            <w:pPr>
              <w:spacing w:after="120" w:line="240" w:lineRule="auto"/>
              <w:rPr>
                <w:rFonts w:ascii="Calibri" w:hAnsi="Calibri" w:cs="Arial"/>
                <w:sz w:val="22"/>
                <w:lang w:val="en-GB"/>
              </w:rPr>
            </w:pPr>
            <w:r w:rsidRPr="00237B51">
              <w:rPr>
                <w:rFonts w:cs="Arial"/>
                <w:sz w:val="22"/>
                <w:lang w:val="en-GB"/>
              </w:rPr>
              <w:t>Placement feedback and evaluation forms</w:t>
            </w:r>
          </w:p>
          <w:p w14:paraId="7458CBB2" w14:textId="4AA8DE9A" w:rsidR="00E742B7" w:rsidRPr="00237B51" w:rsidRDefault="00E742B7" w:rsidP="002B6DC9">
            <w:pPr>
              <w:spacing w:after="120" w:line="240" w:lineRule="auto"/>
              <w:rPr>
                <w:rFonts w:cs="Arial"/>
                <w:sz w:val="22"/>
                <w:lang w:val="en-GB"/>
              </w:rPr>
            </w:pPr>
            <w:r w:rsidRPr="00237B51">
              <w:rPr>
                <w:rFonts w:cs="Arial"/>
                <w:sz w:val="22"/>
                <w:lang w:val="en-GB"/>
              </w:rPr>
              <w:t>Guidelines for coordinators and supervisors</w:t>
            </w:r>
          </w:p>
        </w:tc>
        <w:tc>
          <w:tcPr>
            <w:tcW w:w="3649" w:type="dxa"/>
          </w:tcPr>
          <w:p w14:paraId="4B70A086" w14:textId="77777777" w:rsidR="00E742B7" w:rsidRPr="00237B51" w:rsidRDefault="00E742B7" w:rsidP="002B6DC9">
            <w:pPr>
              <w:spacing w:after="120" w:line="240" w:lineRule="auto"/>
              <w:rPr>
                <w:rFonts w:ascii="Calibri" w:hAnsi="Calibri" w:cs="Arial"/>
                <w:sz w:val="22"/>
                <w:lang w:val="en-GB"/>
              </w:rPr>
            </w:pPr>
            <w:r w:rsidRPr="00237B51">
              <w:rPr>
                <w:rFonts w:eastAsia="Roboto" w:cs="Roboto"/>
                <w:sz w:val="22"/>
                <w:lang w:val="en-GB"/>
              </w:rPr>
              <w:t>Placement orientation materials and program outlines</w:t>
            </w:r>
          </w:p>
          <w:p w14:paraId="3ACB01B5" w14:textId="77777777" w:rsidR="00E742B7" w:rsidRPr="00237B51" w:rsidRDefault="00E742B7" w:rsidP="002B6DC9">
            <w:pPr>
              <w:spacing w:after="120" w:line="240" w:lineRule="auto"/>
              <w:rPr>
                <w:rFonts w:ascii="Calibri" w:hAnsi="Calibri" w:cs="Arial"/>
                <w:sz w:val="22"/>
                <w:lang w:val="en-GB"/>
              </w:rPr>
            </w:pPr>
            <w:r w:rsidRPr="00237B51">
              <w:rPr>
                <w:rFonts w:eastAsia="Roboto" w:cs="Roboto"/>
                <w:sz w:val="22"/>
                <w:lang w:val="en-GB"/>
              </w:rPr>
              <w:t>Attendance and participation records from relevant training sessions</w:t>
            </w:r>
          </w:p>
          <w:p w14:paraId="190D4C1B" w14:textId="77777777" w:rsidR="00E742B7" w:rsidRPr="00237B51" w:rsidRDefault="00E742B7" w:rsidP="002B6DC9">
            <w:pPr>
              <w:spacing w:after="120" w:line="240" w:lineRule="auto"/>
              <w:rPr>
                <w:rFonts w:ascii="Calibri" w:hAnsi="Calibri" w:cs="Arial"/>
                <w:sz w:val="22"/>
                <w:lang w:val="en-GB"/>
              </w:rPr>
            </w:pPr>
            <w:r w:rsidRPr="00237B51">
              <w:rPr>
                <w:rFonts w:eastAsia="Roboto" w:cs="Roboto"/>
                <w:sz w:val="22"/>
                <w:lang w:val="en-GB"/>
              </w:rPr>
              <w:t>Placement feedback forms capturing gender equality experiences</w:t>
            </w:r>
          </w:p>
          <w:p w14:paraId="0D8B564A" w14:textId="2E2D68FF" w:rsidR="00E742B7" w:rsidRPr="00237B51" w:rsidRDefault="00E742B7" w:rsidP="002B6DC9">
            <w:pPr>
              <w:spacing w:after="120" w:line="240" w:lineRule="auto"/>
              <w:rPr>
                <w:rFonts w:eastAsia="Roboto" w:cs="Roboto"/>
                <w:sz w:val="22"/>
                <w:lang w:val="en-GB"/>
              </w:rPr>
            </w:pPr>
            <w:r w:rsidRPr="00237B51">
              <w:rPr>
                <w:rFonts w:eastAsia="Roboto" w:cs="Roboto"/>
                <w:sz w:val="22"/>
                <w:lang w:val="en-GB"/>
              </w:rPr>
              <w:lastRenderedPageBreak/>
              <w:t>Guidelines or toolkits for placement supervisors and coordinators</w:t>
            </w:r>
          </w:p>
        </w:tc>
        <w:tc>
          <w:tcPr>
            <w:tcW w:w="1985" w:type="dxa"/>
          </w:tcPr>
          <w:p w14:paraId="1F21D987" w14:textId="77777777" w:rsidR="00E742B7" w:rsidRPr="00237B51" w:rsidRDefault="00E742B7" w:rsidP="002B6DC9">
            <w:pPr>
              <w:spacing w:after="120" w:line="240" w:lineRule="auto"/>
              <w:rPr>
                <w:rFonts w:cs="Arial"/>
                <w:sz w:val="22"/>
                <w:lang w:val="en-GB"/>
              </w:rPr>
            </w:pPr>
            <w:r w:rsidRPr="00237B51">
              <w:rPr>
                <w:rFonts w:cs="Arial"/>
                <w:sz w:val="22"/>
                <w:lang w:val="en-GB"/>
              </w:rPr>
              <w:lastRenderedPageBreak/>
              <w:t>1-2 weeks</w:t>
            </w:r>
          </w:p>
          <w:p w14:paraId="357A1AA4" w14:textId="77777777" w:rsidR="00E742B7" w:rsidRPr="00237B51" w:rsidRDefault="00E742B7" w:rsidP="002B6DC9">
            <w:pPr>
              <w:spacing w:after="120" w:line="240" w:lineRule="auto"/>
              <w:rPr>
                <w:rFonts w:cs="Arial"/>
                <w:sz w:val="22"/>
                <w:lang w:val="en-GB"/>
              </w:rPr>
            </w:pPr>
          </w:p>
        </w:tc>
        <w:tc>
          <w:tcPr>
            <w:tcW w:w="2698" w:type="dxa"/>
          </w:tcPr>
          <w:p w14:paraId="285CE38A" w14:textId="77777777" w:rsidR="00E742B7" w:rsidRPr="00237B51" w:rsidRDefault="00E742B7" w:rsidP="002B6DC9">
            <w:pPr>
              <w:spacing w:after="120" w:line="240" w:lineRule="auto"/>
              <w:rPr>
                <w:rFonts w:cs="Arial"/>
                <w:lang w:val="en-GB"/>
              </w:rPr>
            </w:pPr>
          </w:p>
        </w:tc>
      </w:tr>
    </w:tbl>
    <w:p w14:paraId="07FCDD94" w14:textId="77777777" w:rsidR="00B31328" w:rsidRPr="0073607E" w:rsidRDefault="00B31328" w:rsidP="00347B20">
      <w:pPr>
        <w:snapToGrid w:val="0"/>
      </w:pPr>
    </w:p>
    <w:p w14:paraId="1162088D" w14:textId="77777777" w:rsidR="00A330D9" w:rsidRDefault="00A330D9" w:rsidP="00347B20">
      <w:pPr>
        <w:snapToGrid w:val="0"/>
      </w:pPr>
    </w:p>
    <w:p w14:paraId="78B3B7E5" w14:textId="34637D4E" w:rsidR="007B6055" w:rsidRDefault="0027527B" w:rsidP="00D775C9">
      <w:pPr>
        <w:pStyle w:val="Heading2"/>
      </w:pPr>
      <w:r w:rsidRPr="00347B20">
        <w:rPr>
          <w:rFonts w:ascii="Roboto" w:hAnsi="Roboto"/>
          <w:b w:val="0"/>
          <w:bCs w:val="0"/>
        </w:rPr>
        <w:t>Domain 5:</w:t>
      </w:r>
      <w:r w:rsidRPr="00A165D5">
        <w:t xml:space="preserve"> Research</w:t>
      </w:r>
    </w:p>
    <w:tbl>
      <w:tblPr>
        <w:tblStyle w:val="Tableumberheaderrow2"/>
        <w:tblpPr w:leftFromText="181" w:rightFromText="181" w:vertAnchor="text" w:tblpY="1"/>
        <w:tblOverlap w:val="never"/>
        <w:tblW w:w="15026" w:type="dxa"/>
        <w:tblBorders>
          <w:top w:val="single" w:sz="4" w:space="0" w:color="BCDCD6"/>
          <w:left w:val="single" w:sz="4" w:space="0" w:color="BCDCD6"/>
          <w:bottom w:val="single" w:sz="4" w:space="0" w:color="BCDCD6"/>
          <w:right w:val="single" w:sz="4" w:space="0" w:color="BCDCD6"/>
          <w:insideH w:val="single" w:sz="4" w:space="0" w:color="BCDCD6"/>
          <w:insideV w:val="single" w:sz="4" w:space="0" w:color="BCDCD6"/>
        </w:tblBorders>
        <w:tblCellMar>
          <w:top w:w="57" w:type="dxa"/>
          <w:bottom w:w="28" w:type="dxa"/>
        </w:tblCellMar>
        <w:tblLook w:val="04A0" w:firstRow="1" w:lastRow="0" w:firstColumn="1" w:lastColumn="0" w:noHBand="0" w:noVBand="1"/>
      </w:tblPr>
      <w:tblGrid>
        <w:gridCol w:w="4673"/>
        <w:gridCol w:w="3832"/>
        <w:gridCol w:w="2694"/>
        <w:gridCol w:w="1559"/>
        <w:gridCol w:w="2268"/>
      </w:tblGrid>
      <w:tr w:rsidR="002A0E61" w:rsidRPr="00237B51" w14:paraId="77A40963" w14:textId="77777777" w:rsidTr="00D775C9">
        <w:trPr>
          <w:trHeight w:val="20"/>
          <w:tblHeader/>
        </w:trPr>
        <w:tc>
          <w:tcPr>
            <w:tcW w:w="4673" w:type="dxa"/>
            <w:shd w:val="clear" w:color="auto" w:fill="BCDCD6"/>
          </w:tcPr>
          <w:p w14:paraId="63602CC5" w14:textId="77777777" w:rsidR="002A0E61" w:rsidRPr="00237B51" w:rsidRDefault="002A0E61" w:rsidP="00F60E58">
            <w:pPr>
              <w:pStyle w:val="Tableheading"/>
              <w:rPr>
                <w:sz w:val="22"/>
              </w:rPr>
            </w:pPr>
            <w:r w:rsidRPr="00237B51">
              <w:t>Aim</w:t>
            </w:r>
          </w:p>
        </w:tc>
        <w:tc>
          <w:tcPr>
            <w:tcW w:w="3832" w:type="dxa"/>
            <w:shd w:val="clear" w:color="auto" w:fill="BCDCD6"/>
          </w:tcPr>
          <w:p w14:paraId="7BA27D45" w14:textId="77777777" w:rsidR="002A0E61" w:rsidRPr="00237B51" w:rsidRDefault="002A0E61" w:rsidP="00F60E58">
            <w:pPr>
              <w:pStyle w:val="Tableheading"/>
            </w:pPr>
            <w:r w:rsidRPr="00237B51">
              <w:t xml:space="preserve">Examples of data  </w:t>
            </w:r>
          </w:p>
        </w:tc>
        <w:tc>
          <w:tcPr>
            <w:tcW w:w="2694" w:type="dxa"/>
            <w:shd w:val="clear" w:color="auto" w:fill="BCDCD6"/>
          </w:tcPr>
          <w:p w14:paraId="23ACBC00" w14:textId="77777777" w:rsidR="002A0E61" w:rsidRPr="00237B51" w:rsidRDefault="002A0E61" w:rsidP="00F60E58">
            <w:pPr>
              <w:pStyle w:val="Tableheading"/>
            </w:pPr>
            <w:r w:rsidRPr="00237B51">
              <w:t xml:space="preserve">Where might this data be found </w:t>
            </w:r>
            <w:r w:rsidRPr="00516ACE">
              <w:rPr>
                <w:rFonts w:ascii="Roboto" w:hAnsi="Roboto"/>
                <w:b w:val="0"/>
                <w:bCs w:val="0"/>
                <w:szCs w:val="24"/>
              </w:rPr>
              <w:t>departments, teams, individuals</w:t>
            </w:r>
          </w:p>
        </w:tc>
        <w:tc>
          <w:tcPr>
            <w:tcW w:w="1559" w:type="dxa"/>
            <w:shd w:val="clear" w:color="auto" w:fill="BCDCD6"/>
          </w:tcPr>
          <w:p w14:paraId="34B5101C" w14:textId="77777777" w:rsidR="002A0E61" w:rsidRPr="00237B51" w:rsidRDefault="002A0E61" w:rsidP="00F60E58">
            <w:pPr>
              <w:pStyle w:val="Tableheading"/>
            </w:pPr>
            <w:r w:rsidRPr="00237B51">
              <w:t xml:space="preserve">Timeframes for data collection </w:t>
            </w:r>
          </w:p>
        </w:tc>
        <w:tc>
          <w:tcPr>
            <w:tcW w:w="2268" w:type="dxa"/>
            <w:shd w:val="clear" w:color="auto" w:fill="BCDCD6"/>
          </w:tcPr>
          <w:p w14:paraId="2137E049" w14:textId="77777777" w:rsidR="002A0E61" w:rsidRPr="00237B51" w:rsidRDefault="002A0E61" w:rsidP="00F60E58">
            <w:pPr>
              <w:pStyle w:val="Tableheading"/>
            </w:pPr>
            <w:r w:rsidRPr="00237B51">
              <w:t xml:space="preserve">Who will be responsible for collecting the data </w:t>
            </w:r>
          </w:p>
        </w:tc>
      </w:tr>
      <w:tr w:rsidR="006B4635" w:rsidRPr="00237B51" w14:paraId="2177C655" w14:textId="77777777" w:rsidTr="00D775C9">
        <w:trPr>
          <w:trHeight w:val="20"/>
        </w:trPr>
        <w:tc>
          <w:tcPr>
            <w:tcW w:w="4673" w:type="dxa"/>
          </w:tcPr>
          <w:p w14:paraId="6B0915FF" w14:textId="4CFCED7D" w:rsidR="006B4635" w:rsidRPr="00237B51" w:rsidRDefault="006B4635" w:rsidP="00F60E58">
            <w:pPr>
              <w:pStyle w:val="ListNumber"/>
              <w:spacing w:after="0"/>
              <w:ind w:left="463" w:hanging="425"/>
              <w:rPr>
                <w:rFonts w:cs="Calibri-Bold"/>
                <w:lang w:val="en-GB"/>
              </w:rPr>
            </w:pPr>
            <w:r w:rsidRPr="00237B51">
              <w:rPr>
                <w:rFonts w:cs="Arial"/>
                <w:b/>
                <w:bCs/>
                <w:spacing w:val="-5"/>
                <w:lang w:val="en-GB"/>
              </w:rPr>
              <w:t>5.1   Leadership in Prevention Research:</w:t>
            </w:r>
            <w:r w:rsidRPr="00237B51">
              <w:rPr>
                <w:rFonts w:cs="Arial"/>
                <w:spacing w:val="-5"/>
                <w:lang w:val="en-GB"/>
              </w:rPr>
              <w:t xml:space="preserve"> </w:t>
            </w:r>
            <w:r w:rsidRPr="00237B51">
              <w:rPr>
                <w:rFonts w:cs="Arial"/>
                <w:spacing w:val="-5"/>
                <w:lang w:val="en-GB"/>
              </w:rPr>
              <w:br/>
              <w:t>Research leaders promote gender equality and use their profile to support prevention - both within the university and through external engagement.</w:t>
            </w:r>
          </w:p>
        </w:tc>
        <w:tc>
          <w:tcPr>
            <w:tcW w:w="3832" w:type="dxa"/>
          </w:tcPr>
          <w:p w14:paraId="25F7A207" w14:textId="77777777" w:rsidR="006B4635" w:rsidRPr="00237B51" w:rsidRDefault="006B4635"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Public statements</w:t>
            </w:r>
          </w:p>
          <w:p w14:paraId="280FAFC0" w14:textId="77777777" w:rsidR="006B4635" w:rsidRPr="00237B51" w:rsidRDefault="006B4635"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Speeches</w:t>
            </w:r>
          </w:p>
          <w:p w14:paraId="7CD61DFB" w14:textId="77777777" w:rsidR="006B4635" w:rsidRPr="00237B51" w:rsidRDefault="006B4635"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Grant applications highlighting gender equality commitment</w:t>
            </w:r>
          </w:p>
          <w:p w14:paraId="547E273B" w14:textId="3D492018" w:rsidR="006B4635" w:rsidRPr="00237B51" w:rsidRDefault="006B4635" w:rsidP="00F60E58">
            <w:pPr>
              <w:spacing w:after="120" w:line="240" w:lineRule="auto"/>
              <w:rPr>
                <w:sz w:val="22"/>
                <w:lang w:val="en-GB"/>
              </w:rPr>
            </w:pPr>
            <w:r w:rsidRPr="00237B51">
              <w:rPr>
                <w:rFonts w:cs="Calibri-Bold"/>
                <w:spacing w:val="-5"/>
                <w:sz w:val="22"/>
                <w:lang w:val="en-GB"/>
              </w:rPr>
              <w:t>Leadership profiles showcasing prevention advocacy</w:t>
            </w:r>
          </w:p>
        </w:tc>
        <w:tc>
          <w:tcPr>
            <w:tcW w:w="2694" w:type="dxa"/>
          </w:tcPr>
          <w:p w14:paraId="595FE8A8" w14:textId="77777777" w:rsidR="006B4635" w:rsidRPr="00237B51" w:rsidRDefault="006B4635"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Communication archives</w:t>
            </w:r>
          </w:p>
          <w:p w14:paraId="4F6D6C64" w14:textId="77777777" w:rsidR="006B4635" w:rsidRPr="00237B51" w:rsidRDefault="006B4635"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Grant databases</w:t>
            </w:r>
          </w:p>
          <w:p w14:paraId="189CB0DF" w14:textId="33E41FBB" w:rsidR="006B4635" w:rsidRPr="00237B51" w:rsidRDefault="006B4635" w:rsidP="00F60E58">
            <w:pPr>
              <w:spacing w:after="120" w:line="240" w:lineRule="auto"/>
              <w:rPr>
                <w:sz w:val="22"/>
                <w:lang w:val="en-GB"/>
              </w:rPr>
            </w:pPr>
            <w:r w:rsidRPr="00237B51">
              <w:rPr>
                <w:rFonts w:cs="Calibri-Bold"/>
                <w:spacing w:val="-5"/>
                <w:sz w:val="22"/>
                <w:lang w:val="en-GB"/>
              </w:rPr>
              <w:t>Leadership reporting documents</w:t>
            </w:r>
          </w:p>
        </w:tc>
        <w:tc>
          <w:tcPr>
            <w:tcW w:w="1559" w:type="dxa"/>
          </w:tcPr>
          <w:p w14:paraId="522E6DD8" w14:textId="77777777" w:rsidR="006B4635" w:rsidRPr="00237B51" w:rsidRDefault="006B4635" w:rsidP="00F60E58">
            <w:pPr>
              <w:keepNext/>
              <w:suppressAutoHyphens/>
              <w:autoSpaceDE w:val="0"/>
              <w:autoSpaceDN w:val="0"/>
              <w:adjustRightInd w:val="0"/>
              <w:spacing w:after="0" w:line="290" w:lineRule="atLeast"/>
              <w:textAlignment w:val="center"/>
              <w:rPr>
                <w:rFonts w:cs="Calibri-Bold"/>
                <w:spacing w:val="-5"/>
                <w:sz w:val="22"/>
                <w:lang w:val="en-GB"/>
              </w:rPr>
            </w:pPr>
            <w:r w:rsidRPr="00237B51">
              <w:rPr>
                <w:rFonts w:cs="Calibri-Bold"/>
                <w:spacing w:val="-5"/>
                <w:sz w:val="22"/>
                <w:lang w:val="en-GB"/>
              </w:rPr>
              <w:t>1-2 weeks</w:t>
            </w:r>
          </w:p>
          <w:p w14:paraId="4E3A08CB" w14:textId="51A215E2" w:rsidR="006B4635" w:rsidRPr="00237B51" w:rsidRDefault="006B4635" w:rsidP="00F60E58">
            <w:pPr>
              <w:spacing w:after="0"/>
              <w:rPr>
                <w:sz w:val="22"/>
                <w:lang w:val="en-GB"/>
              </w:rPr>
            </w:pPr>
          </w:p>
        </w:tc>
        <w:tc>
          <w:tcPr>
            <w:tcW w:w="2268" w:type="dxa"/>
          </w:tcPr>
          <w:p w14:paraId="23702CEA" w14:textId="77777777" w:rsidR="006B4635" w:rsidRPr="00237B51" w:rsidRDefault="006B4635" w:rsidP="00F60E58">
            <w:pPr>
              <w:spacing w:after="0"/>
              <w:rPr>
                <w:sz w:val="22"/>
                <w:lang w:val="en-GB"/>
              </w:rPr>
            </w:pPr>
          </w:p>
        </w:tc>
      </w:tr>
      <w:tr w:rsidR="0023408B" w:rsidRPr="00237B51" w14:paraId="6BA9B34C" w14:textId="77777777" w:rsidTr="00D775C9">
        <w:trPr>
          <w:trHeight w:val="20"/>
        </w:trPr>
        <w:tc>
          <w:tcPr>
            <w:tcW w:w="4673" w:type="dxa"/>
          </w:tcPr>
          <w:p w14:paraId="61D07C48" w14:textId="58491F61" w:rsidR="0023408B" w:rsidRPr="00433532" w:rsidRDefault="00433532" w:rsidP="00F60E58">
            <w:pPr>
              <w:keepNext/>
              <w:suppressAutoHyphens/>
              <w:autoSpaceDE w:val="0"/>
              <w:autoSpaceDN w:val="0"/>
              <w:adjustRightInd w:val="0"/>
              <w:spacing w:after="0" w:line="240" w:lineRule="auto"/>
              <w:ind w:left="444" w:hanging="444"/>
              <w:textAlignment w:val="center"/>
              <w:rPr>
                <w:rFonts w:eastAsiaTheme="minorHAnsi" w:cs="Arial"/>
                <w:spacing w:val="-5"/>
                <w:kern w:val="2"/>
                <w:sz w:val="22"/>
                <w:szCs w:val="24"/>
                <w:lang w:val="en-GB" w:eastAsia="en-US"/>
                <w14:ligatures w14:val="standardContextual"/>
              </w:rPr>
            </w:pPr>
            <w:r w:rsidRPr="00237B51">
              <w:rPr>
                <w:rFonts w:cs="Arial"/>
                <w:b/>
                <w:bCs/>
                <w:spacing w:val="-5"/>
                <w:sz w:val="22"/>
                <w:lang w:val="en-GB"/>
              </w:rPr>
              <w:t>5.2   Ethical and Inclusive Research Practices:</w:t>
            </w:r>
            <w:r w:rsidRPr="00237B51">
              <w:rPr>
                <w:rFonts w:cs="Arial"/>
                <w:spacing w:val="-5"/>
                <w:sz w:val="22"/>
                <w:lang w:val="en-GB"/>
              </w:rPr>
              <w:t xml:space="preserve"> </w:t>
            </w:r>
            <w:r w:rsidRPr="00237B51">
              <w:rPr>
                <w:rFonts w:cs="Arial"/>
                <w:spacing w:val="-5"/>
                <w:sz w:val="22"/>
                <w:lang w:val="en-GB"/>
              </w:rPr>
              <w:br/>
              <w:t>Research ethics and governance frameworks address gender bias in research funding, and research methods training includes guidance on avoiding gender bias in design, analysis and reporting.</w:t>
            </w:r>
          </w:p>
        </w:tc>
        <w:tc>
          <w:tcPr>
            <w:tcW w:w="3832" w:type="dxa"/>
          </w:tcPr>
          <w:p w14:paraId="33912AC8"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Research ethics policies and guidelines</w:t>
            </w:r>
          </w:p>
          <w:p w14:paraId="6322F732"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Ethics approval forms addressing gender bias considerations</w:t>
            </w:r>
          </w:p>
          <w:p w14:paraId="163CAF79" w14:textId="7E7359F5" w:rsidR="0023408B" w:rsidRPr="00433532" w:rsidRDefault="0023408B"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Curriculum outlines for research methods courses</w:t>
            </w:r>
          </w:p>
        </w:tc>
        <w:tc>
          <w:tcPr>
            <w:tcW w:w="2694" w:type="dxa"/>
          </w:tcPr>
          <w:p w14:paraId="6110BAB2" w14:textId="77777777" w:rsidR="00433532" w:rsidRPr="00237B51" w:rsidRDefault="00433532"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Ethics committee records</w:t>
            </w:r>
          </w:p>
          <w:p w14:paraId="59D71761" w14:textId="77777777" w:rsidR="00433532" w:rsidRPr="00237B51" w:rsidRDefault="00433532"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Policy manuals</w:t>
            </w:r>
          </w:p>
          <w:p w14:paraId="31247C37" w14:textId="2BA8C07A" w:rsidR="0023408B" w:rsidRPr="00237B51" w:rsidRDefault="00433532" w:rsidP="00F60E58">
            <w:pPr>
              <w:spacing w:after="120" w:line="240" w:lineRule="auto"/>
              <w:rPr>
                <w:sz w:val="22"/>
                <w:lang w:val="en-GB"/>
              </w:rPr>
            </w:pPr>
            <w:r w:rsidRPr="00237B51">
              <w:rPr>
                <w:rFonts w:cs="Calibri-Bold"/>
                <w:spacing w:val="-5"/>
                <w:sz w:val="22"/>
                <w:lang w:val="en-GB"/>
              </w:rPr>
              <w:t>Course syllabi and teaching materials</w:t>
            </w:r>
          </w:p>
        </w:tc>
        <w:tc>
          <w:tcPr>
            <w:tcW w:w="1559" w:type="dxa"/>
          </w:tcPr>
          <w:p w14:paraId="616BE529" w14:textId="77777777" w:rsidR="00462A1A" w:rsidRPr="00237B51" w:rsidRDefault="00462A1A" w:rsidP="00F60E58">
            <w:pPr>
              <w:keepNext/>
              <w:suppressAutoHyphens/>
              <w:autoSpaceDE w:val="0"/>
              <w:autoSpaceDN w:val="0"/>
              <w:adjustRightInd w:val="0"/>
              <w:spacing w:after="0" w:line="290" w:lineRule="atLeast"/>
              <w:textAlignment w:val="center"/>
              <w:rPr>
                <w:rFonts w:cs="Calibri-Bold"/>
                <w:spacing w:val="-5"/>
                <w:sz w:val="22"/>
                <w:lang w:val="en-GB"/>
              </w:rPr>
            </w:pPr>
            <w:r w:rsidRPr="00237B51">
              <w:rPr>
                <w:rFonts w:cs="Calibri-Bold"/>
                <w:spacing w:val="-5"/>
                <w:sz w:val="22"/>
                <w:lang w:val="en-GB"/>
              </w:rPr>
              <w:t>1-2 weeks</w:t>
            </w:r>
          </w:p>
          <w:p w14:paraId="5FBE19DA" w14:textId="77777777" w:rsidR="0023408B" w:rsidRPr="00237B51" w:rsidRDefault="0023408B" w:rsidP="00F60E58">
            <w:pPr>
              <w:spacing w:after="0"/>
              <w:rPr>
                <w:sz w:val="22"/>
                <w:lang w:val="en-GB"/>
              </w:rPr>
            </w:pPr>
          </w:p>
        </w:tc>
        <w:tc>
          <w:tcPr>
            <w:tcW w:w="2268" w:type="dxa"/>
          </w:tcPr>
          <w:p w14:paraId="1AF2B22A" w14:textId="77777777" w:rsidR="0023408B" w:rsidRPr="00237B51" w:rsidRDefault="0023408B" w:rsidP="00F60E58">
            <w:pPr>
              <w:spacing w:after="0"/>
              <w:rPr>
                <w:sz w:val="22"/>
                <w:lang w:val="en-GB"/>
              </w:rPr>
            </w:pPr>
          </w:p>
        </w:tc>
      </w:tr>
      <w:tr w:rsidR="002A0E61" w:rsidRPr="00237B51" w14:paraId="61BE80EE" w14:textId="77777777" w:rsidTr="00D775C9">
        <w:trPr>
          <w:trHeight w:val="20"/>
        </w:trPr>
        <w:tc>
          <w:tcPr>
            <w:tcW w:w="4673" w:type="dxa"/>
          </w:tcPr>
          <w:p w14:paraId="43C83D9B" w14:textId="59B5187E" w:rsidR="002A0E61" w:rsidRPr="00433532" w:rsidRDefault="00433532" w:rsidP="00F60E58">
            <w:pPr>
              <w:keepNext/>
              <w:suppressAutoHyphens/>
              <w:autoSpaceDE w:val="0"/>
              <w:autoSpaceDN w:val="0"/>
              <w:adjustRightInd w:val="0"/>
              <w:spacing w:after="0" w:line="240" w:lineRule="auto"/>
              <w:ind w:left="444" w:hanging="444"/>
              <w:textAlignment w:val="center"/>
              <w:rPr>
                <w:rFonts w:eastAsiaTheme="minorHAnsi" w:cs="Arial"/>
                <w:spacing w:val="-5"/>
                <w:kern w:val="2"/>
                <w:sz w:val="22"/>
                <w:szCs w:val="24"/>
                <w:lang w:val="en-GB" w:eastAsia="en-US"/>
                <w14:ligatures w14:val="standardContextual"/>
              </w:rPr>
            </w:pPr>
            <w:r w:rsidRPr="00237B51">
              <w:rPr>
                <w:rFonts w:cs="Arial"/>
                <w:b/>
                <w:bCs/>
                <w:spacing w:val="-5"/>
                <w:sz w:val="22"/>
                <w:lang w:val="en-GB"/>
              </w:rPr>
              <w:t>5.3   Respectful and Inclusive Research Culture:</w:t>
            </w:r>
            <w:r w:rsidRPr="00237B51">
              <w:rPr>
                <w:rFonts w:cs="Arial"/>
                <w:spacing w:val="-5"/>
                <w:sz w:val="22"/>
                <w:lang w:val="en-GB"/>
              </w:rPr>
              <w:t xml:space="preserve"> </w:t>
            </w:r>
            <w:r w:rsidRPr="00237B51">
              <w:rPr>
                <w:rFonts w:cs="Arial"/>
                <w:spacing w:val="-5"/>
                <w:sz w:val="22"/>
                <w:lang w:val="en-GB"/>
              </w:rPr>
              <w:br/>
              <w:t xml:space="preserve">Research culture celebrates diverse contributions and forms of knowledge, and </w:t>
            </w:r>
            <w:r w:rsidRPr="00237B51">
              <w:rPr>
                <w:rFonts w:cs="Arial"/>
                <w:spacing w:val="-5"/>
                <w:sz w:val="22"/>
                <w:lang w:val="en-GB"/>
              </w:rPr>
              <w:lastRenderedPageBreak/>
              <w:t>fosters respectful, inclusive collaboration across disciplines and teams. Research supervisors receive training and support to provide ethical supervisory practice with consideration given to gendered and intersectional, power-dynamics of these relationships.</w:t>
            </w:r>
          </w:p>
        </w:tc>
        <w:tc>
          <w:tcPr>
            <w:tcW w:w="3832" w:type="dxa"/>
          </w:tcPr>
          <w:p w14:paraId="386343C3"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lastRenderedPageBreak/>
              <w:t>Research culture surveys</w:t>
            </w:r>
          </w:p>
          <w:p w14:paraId="532B523A"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Collaboration agreements</w:t>
            </w:r>
          </w:p>
          <w:p w14:paraId="3FFE525D"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Diversity and inclusion reports</w:t>
            </w:r>
          </w:p>
          <w:p w14:paraId="1AAA84B7"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lastRenderedPageBreak/>
              <w:t>Acknowledgement statements in publications</w:t>
            </w:r>
          </w:p>
          <w:p w14:paraId="73F03DD2" w14:textId="5D0505D6" w:rsidR="002A0E61" w:rsidRPr="00433532" w:rsidRDefault="0023408B"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Training outlines &amp; records</w:t>
            </w:r>
          </w:p>
        </w:tc>
        <w:tc>
          <w:tcPr>
            <w:tcW w:w="2694" w:type="dxa"/>
          </w:tcPr>
          <w:p w14:paraId="3482AC15" w14:textId="77777777" w:rsidR="00433532" w:rsidRPr="00237B51" w:rsidRDefault="00433532"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lastRenderedPageBreak/>
              <w:t>Dept of Graduate Research</w:t>
            </w:r>
          </w:p>
          <w:p w14:paraId="141083DD" w14:textId="77777777" w:rsidR="00433532" w:rsidRPr="00237B51" w:rsidRDefault="00433532"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Survey result archives</w:t>
            </w:r>
          </w:p>
          <w:p w14:paraId="589F6DC8" w14:textId="77777777" w:rsidR="00433532" w:rsidRPr="00237B51" w:rsidRDefault="00433532"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lastRenderedPageBreak/>
              <w:t>Partnership contracts</w:t>
            </w:r>
          </w:p>
          <w:p w14:paraId="62808B50" w14:textId="774369D8" w:rsidR="002A0E61" w:rsidRPr="00237B51" w:rsidRDefault="00433532" w:rsidP="00F60E58">
            <w:pPr>
              <w:spacing w:after="120" w:line="240" w:lineRule="auto"/>
              <w:rPr>
                <w:sz w:val="22"/>
                <w:lang w:val="en-GB"/>
              </w:rPr>
            </w:pPr>
            <w:r w:rsidRPr="00237B51">
              <w:rPr>
                <w:rFonts w:cs="Calibri-Bold"/>
                <w:spacing w:val="-5"/>
                <w:sz w:val="22"/>
                <w:lang w:val="en-GB"/>
              </w:rPr>
              <w:t>Annual research reports</w:t>
            </w:r>
          </w:p>
        </w:tc>
        <w:tc>
          <w:tcPr>
            <w:tcW w:w="1559" w:type="dxa"/>
          </w:tcPr>
          <w:p w14:paraId="2DE2D881" w14:textId="77777777" w:rsidR="00462A1A" w:rsidRPr="00237B51" w:rsidRDefault="00462A1A" w:rsidP="00F60E58">
            <w:pPr>
              <w:keepNext/>
              <w:suppressAutoHyphens/>
              <w:autoSpaceDE w:val="0"/>
              <w:autoSpaceDN w:val="0"/>
              <w:adjustRightInd w:val="0"/>
              <w:spacing w:after="0" w:line="290" w:lineRule="atLeast"/>
              <w:textAlignment w:val="center"/>
              <w:rPr>
                <w:rFonts w:cs="Calibri-Bold"/>
                <w:spacing w:val="-5"/>
                <w:sz w:val="22"/>
                <w:lang w:val="en-GB"/>
              </w:rPr>
            </w:pPr>
            <w:r w:rsidRPr="00237B51">
              <w:rPr>
                <w:rFonts w:cs="Calibri-Bold"/>
                <w:spacing w:val="-5"/>
                <w:sz w:val="22"/>
                <w:lang w:val="en-GB"/>
              </w:rPr>
              <w:lastRenderedPageBreak/>
              <w:t>1-2 weeks</w:t>
            </w:r>
          </w:p>
          <w:p w14:paraId="786D56CC" w14:textId="77777777" w:rsidR="002A0E61" w:rsidRPr="00237B51" w:rsidRDefault="002A0E61" w:rsidP="00F60E58">
            <w:pPr>
              <w:spacing w:after="0"/>
              <w:rPr>
                <w:sz w:val="22"/>
                <w:lang w:val="en-GB"/>
              </w:rPr>
            </w:pPr>
          </w:p>
        </w:tc>
        <w:tc>
          <w:tcPr>
            <w:tcW w:w="2268" w:type="dxa"/>
          </w:tcPr>
          <w:p w14:paraId="15A7CF0A" w14:textId="77777777" w:rsidR="002A0E61" w:rsidRPr="00237B51" w:rsidRDefault="002A0E61" w:rsidP="00F60E58">
            <w:pPr>
              <w:spacing w:after="0"/>
              <w:rPr>
                <w:sz w:val="22"/>
                <w:lang w:val="en-GB"/>
              </w:rPr>
            </w:pPr>
          </w:p>
        </w:tc>
      </w:tr>
      <w:tr w:rsidR="002A0E61" w:rsidRPr="00237B51" w14:paraId="67240F59" w14:textId="77777777" w:rsidTr="00D775C9">
        <w:trPr>
          <w:trHeight w:val="20"/>
        </w:trPr>
        <w:tc>
          <w:tcPr>
            <w:tcW w:w="4673" w:type="dxa"/>
          </w:tcPr>
          <w:p w14:paraId="65F27846" w14:textId="59636A52" w:rsidR="002A0E61" w:rsidRPr="00DE2F37" w:rsidRDefault="00DE2F37" w:rsidP="00F60E58">
            <w:pPr>
              <w:keepNext/>
              <w:suppressAutoHyphens/>
              <w:autoSpaceDE w:val="0"/>
              <w:autoSpaceDN w:val="0"/>
              <w:adjustRightInd w:val="0"/>
              <w:spacing w:after="0" w:line="240" w:lineRule="auto"/>
              <w:ind w:left="444" w:hanging="444"/>
              <w:textAlignment w:val="center"/>
              <w:rPr>
                <w:rFonts w:eastAsiaTheme="minorHAnsi" w:cs="Arial"/>
                <w:spacing w:val="-5"/>
                <w:kern w:val="2"/>
                <w:sz w:val="22"/>
                <w:szCs w:val="24"/>
                <w:lang w:val="en-GB" w:eastAsia="en-US"/>
                <w14:ligatures w14:val="standardContextual"/>
              </w:rPr>
            </w:pPr>
            <w:r w:rsidRPr="00237B51">
              <w:rPr>
                <w:rFonts w:cs="Arial"/>
                <w:b/>
                <w:bCs/>
                <w:spacing w:val="-5"/>
                <w:sz w:val="22"/>
                <w:lang w:val="en-GB"/>
              </w:rPr>
              <w:t>5.4   Representation and Equity in Research Roles:</w:t>
            </w:r>
            <w:r w:rsidRPr="00237B51">
              <w:rPr>
                <w:rFonts w:cs="Arial"/>
                <w:spacing w:val="-5"/>
                <w:sz w:val="22"/>
                <w:lang w:val="en-GB"/>
              </w:rPr>
              <w:t xml:space="preserve"> </w:t>
            </w:r>
            <w:r w:rsidRPr="00237B51">
              <w:rPr>
                <w:rFonts w:cs="Arial"/>
                <w:spacing w:val="-5"/>
                <w:sz w:val="22"/>
                <w:lang w:val="en-GB"/>
              </w:rPr>
              <w:br/>
              <w:t>People of all genders—including those disproportionately affected by gender-based violence, such as First Nations people, people with disabilities, LGBTIQA+ individuals, and people from migrant and refugee communities—are represented in senior research roles.</w:t>
            </w:r>
          </w:p>
        </w:tc>
        <w:tc>
          <w:tcPr>
            <w:tcW w:w="3832" w:type="dxa"/>
          </w:tcPr>
          <w:p w14:paraId="1D8BAAE6"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Staff demographic and diversity data</w:t>
            </w:r>
          </w:p>
          <w:p w14:paraId="1228059C" w14:textId="77777777" w:rsidR="0023408B" w:rsidRPr="00237B51" w:rsidRDefault="0023408B"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Senior appointment records</w:t>
            </w:r>
          </w:p>
          <w:p w14:paraId="21FD0440" w14:textId="2C6BEC77" w:rsidR="002A0E61" w:rsidRPr="00DE2F37" w:rsidRDefault="0023408B"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Equity monitoring reports</w:t>
            </w:r>
          </w:p>
        </w:tc>
        <w:tc>
          <w:tcPr>
            <w:tcW w:w="2694" w:type="dxa"/>
          </w:tcPr>
          <w:p w14:paraId="62D756F1" w14:textId="77777777" w:rsidR="00DE2F37" w:rsidRPr="00237B51" w:rsidRDefault="00DE2F37"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HR demographic databases</w:t>
            </w:r>
          </w:p>
          <w:p w14:paraId="0298D788" w14:textId="4155D4A4" w:rsidR="002A0E61" w:rsidRPr="00DE2F37" w:rsidRDefault="00DE2F37"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Equity and diversity reporting</w:t>
            </w:r>
          </w:p>
        </w:tc>
        <w:tc>
          <w:tcPr>
            <w:tcW w:w="1559" w:type="dxa"/>
          </w:tcPr>
          <w:p w14:paraId="3C912C70" w14:textId="72F8A938" w:rsidR="002A0E61" w:rsidRPr="00DE2F37" w:rsidRDefault="00462A1A" w:rsidP="00F60E58">
            <w:pPr>
              <w:keepNext/>
              <w:suppressAutoHyphens/>
              <w:autoSpaceDE w:val="0"/>
              <w:autoSpaceDN w:val="0"/>
              <w:adjustRightInd w:val="0"/>
              <w:spacing w:after="0" w:line="290" w:lineRule="atLeast"/>
              <w:textAlignment w:val="center"/>
              <w:rPr>
                <w:rFonts w:cs="Calibri-Bold"/>
                <w:spacing w:val="-5"/>
                <w:sz w:val="22"/>
                <w:lang w:val="en-GB"/>
              </w:rPr>
            </w:pPr>
            <w:r w:rsidRPr="00237B51">
              <w:rPr>
                <w:rFonts w:cs="Calibri-Bold"/>
                <w:spacing w:val="-5"/>
                <w:sz w:val="22"/>
                <w:lang w:val="en-GB"/>
              </w:rPr>
              <w:t>1-2 weeks</w:t>
            </w:r>
          </w:p>
        </w:tc>
        <w:tc>
          <w:tcPr>
            <w:tcW w:w="2268" w:type="dxa"/>
          </w:tcPr>
          <w:p w14:paraId="286288BA" w14:textId="77777777" w:rsidR="002A0E61" w:rsidRPr="00237B51" w:rsidRDefault="002A0E61" w:rsidP="00F60E58">
            <w:pPr>
              <w:spacing w:after="0"/>
              <w:rPr>
                <w:sz w:val="22"/>
                <w:lang w:val="en-GB"/>
              </w:rPr>
            </w:pPr>
          </w:p>
        </w:tc>
      </w:tr>
      <w:tr w:rsidR="0094796F" w:rsidRPr="00237B51" w14:paraId="70DF9821" w14:textId="77777777" w:rsidTr="00D775C9">
        <w:trPr>
          <w:trHeight w:val="20"/>
        </w:trPr>
        <w:tc>
          <w:tcPr>
            <w:tcW w:w="4673" w:type="dxa"/>
          </w:tcPr>
          <w:p w14:paraId="411228C7" w14:textId="68A0E3CD" w:rsidR="0094796F" w:rsidRPr="00DE2F37" w:rsidRDefault="00DE2F37" w:rsidP="00F60E58">
            <w:pPr>
              <w:keepNext/>
              <w:suppressAutoHyphens/>
              <w:autoSpaceDE w:val="0"/>
              <w:autoSpaceDN w:val="0"/>
              <w:adjustRightInd w:val="0"/>
              <w:spacing w:after="0" w:line="240" w:lineRule="auto"/>
              <w:ind w:left="444" w:hanging="444"/>
              <w:textAlignment w:val="center"/>
              <w:rPr>
                <w:rFonts w:eastAsiaTheme="minorHAnsi" w:cs="Arial"/>
                <w:spacing w:val="-5"/>
                <w:kern w:val="2"/>
                <w:sz w:val="22"/>
                <w:szCs w:val="24"/>
                <w:lang w:val="en-GB" w:eastAsia="en-US"/>
                <w14:ligatures w14:val="standardContextual"/>
              </w:rPr>
            </w:pPr>
            <w:r w:rsidRPr="00237B51">
              <w:rPr>
                <w:rFonts w:cs="Arial"/>
                <w:b/>
                <w:bCs/>
                <w:spacing w:val="-5"/>
                <w:sz w:val="22"/>
                <w:lang w:val="en-GB"/>
              </w:rPr>
              <w:t>5.5   Community and Specialist-informed Research:</w:t>
            </w:r>
            <w:r w:rsidRPr="00237B51">
              <w:rPr>
                <w:rFonts w:cs="Arial"/>
                <w:spacing w:val="-5"/>
                <w:sz w:val="22"/>
                <w:lang w:val="en-GB"/>
              </w:rPr>
              <w:t xml:space="preserve"> </w:t>
            </w:r>
            <w:r w:rsidRPr="00237B51">
              <w:rPr>
                <w:rFonts w:cs="Arial"/>
                <w:spacing w:val="-5"/>
                <w:sz w:val="22"/>
                <w:lang w:val="en-GB"/>
              </w:rPr>
              <w:br/>
              <w:t>Partnerships with community organisations and internal prevention experts inform research on gender-based violence prevention and gender equality.</w:t>
            </w:r>
          </w:p>
        </w:tc>
        <w:tc>
          <w:tcPr>
            <w:tcW w:w="3832" w:type="dxa"/>
          </w:tcPr>
          <w:p w14:paraId="19D128C7" w14:textId="77777777" w:rsidR="0094796F" w:rsidRPr="00237B51" w:rsidRDefault="0094796F"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Partnership agreements</w:t>
            </w:r>
          </w:p>
          <w:p w14:paraId="08161FD5" w14:textId="77777777" w:rsidR="0094796F" w:rsidRPr="00237B51" w:rsidRDefault="0094796F"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Project reports detailing community collaboration</w:t>
            </w:r>
          </w:p>
          <w:p w14:paraId="70B325AB" w14:textId="45EFAFEF" w:rsidR="0094796F" w:rsidRPr="00433532" w:rsidRDefault="0094796F"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Meeting minutes with community partners</w:t>
            </w:r>
          </w:p>
        </w:tc>
        <w:tc>
          <w:tcPr>
            <w:tcW w:w="2694" w:type="dxa"/>
          </w:tcPr>
          <w:p w14:paraId="46752C63" w14:textId="77777777" w:rsidR="00DE2F37" w:rsidRPr="00237B51" w:rsidRDefault="00DE2F37"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Memoranda of understanding (</w:t>
            </w:r>
            <w:proofErr w:type="spellStart"/>
            <w:r w:rsidRPr="00237B51">
              <w:rPr>
                <w:rFonts w:cs="Calibri-Bold"/>
                <w:spacing w:val="-5"/>
                <w:sz w:val="22"/>
                <w:lang w:val="en-GB"/>
              </w:rPr>
              <w:t>MoUs</w:t>
            </w:r>
            <w:proofErr w:type="spellEnd"/>
            <w:r w:rsidRPr="00237B51">
              <w:rPr>
                <w:rFonts w:cs="Calibri-Bold"/>
                <w:spacing w:val="-5"/>
                <w:sz w:val="22"/>
                <w:lang w:val="en-GB"/>
              </w:rPr>
              <w:t>)</w:t>
            </w:r>
          </w:p>
          <w:p w14:paraId="1834BE3D" w14:textId="77777777" w:rsidR="00DE2F37" w:rsidRPr="00237B51" w:rsidRDefault="00DE2F37"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Project documentation archives</w:t>
            </w:r>
          </w:p>
          <w:p w14:paraId="23B906FC" w14:textId="77777777" w:rsidR="0094796F" w:rsidRPr="00237B51" w:rsidRDefault="0094796F" w:rsidP="00F60E58">
            <w:pPr>
              <w:spacing w:after="120" w:line="240" w:lineRule="auto"/>
              <w:rPr>
                <w:sz w:val="22"/>
                <w:lang w:val="en-GB"/>
              </w:rPr>
            </w:pPr>
          </w:p>
        </w:tc>
        <w:tc>
          <w:tcPr>
            <w:tcW w:w="1559" w:type="dxa"/>
          </w:tcPr>
          <w:p w14:paraId="3911159A" w14:textId="77777777" w:rsidR="00462A1A" w:rsidRPr="00237B51" w:rsidRDefault="00462A1A" w:rsidP="00F60E58">
            <w:pPr>
              <w:keepNext/>
              <w:suppressAutoHyphens/>
              <w:autoSpaceDE w:val="0"/>
              <w:autoSpaceDN w:val="0"/>
              <w:adjustRightInd w:val="0"/>
              <w:spacing w:after="0" w:line="290" w:lineRule="atLeast"/>
              <w:textAlignment w:val="center"/>
              <w:rPr>
                <w:rFonts w:cs="Calibri-Bold"/>
                <w:spacing w:val="-5"/>
                <w:sz w:val="22"/>
                <w:lang w:val="en-GB"/>
              </w:rPr>
            </w:pPr>
            <w:r w:rsidRPr="00237B51">
              <w:rPr>
                <w:rFonts w:cs="Calibri-Bold"/>
                <w:spacing w:val="-5"/>
                <w:sz w:val="22"/>
                <w:lang w:val="en-GB"/>
              </w:rPr>
              <w:t>1-2 weeks</w:t>
            </w:r>
          </w:p>
          <w:p w14:paraId="0C4DC0C0" w14:textId="77777777" w:rsidR="0094796F" w:rsidRPr="00237B51" w:rsidRDefault="0094796F" w:rsidP="00F60E58">
            <w:pPr>
              <w:spacing w:after="0"/>
              <w:rPr>
                <w:sz w:val="22"/>
                <w:lang w:val="en-GB"/>
              </w:rPr>
            </w:pPr>
          </w:p>
        </w:tc>
        <w:tc>
          <w:tcPr>
            <w:tcW w:w="2268" w:type="dxa"/>
          </w:tcPr>
          <w:p w14:paraId="1DE83901" w14:textId="77777777" w:rsidR="0094796F" w:rsidRPr="00237B51" w:rsidRDefault="0094796F" w:rsidP="00F60E58">
            <w:pPr>
              <w:spacing w:after="0"/>
              <w:rPr>
                <w:sz w:val="22"/>
                <w:lang w:val="en-GB"/>
              </w:rPr>
            </w:pPr>
          </w:p>
        </w:tc>
      </w:tr>
      <w:tr w:rsidR="0094796F" w:rsidRPr="00237B51" w14:paraId="654760C4" w14:textId="77777777" w:rsidTr="00D775C9">
        <w:trPr>
          <w:trHeight w:val="20"/>
        </w:trPr>
        <w:tc>
          <w:tcPr>
            <w:tcW w:w="4673" w:type="dxa"/>
          </w:tcPr>
          <w:p w14:paraId="7D76BE64" w14:textId="197B89F9" w:rsidR="0094796F" w:rsidRPr="00462A1A" w:rsidRDefault="00D25329" w:rsidP="00F60E58">
            <w:pPr>
              <w:keepNext/>
              <w:suppressAutoHyphens/>
              <w:autoSpaceDE w:val="0"/>
              <w:autoSpaceDN w:val="0"/>
              <w:adjustRightInd w:val="0"/>
              <w:spacing w:after="0" w:line="240" w:lineRule="auto"/>
              <w:ind w:left="444" w:hanging="444"/>
              <w:textAlignment w:val="center"/>
              <w:rPr>
                <w:rFonts w:eastAsiaTheme="minorHAnsi" w:cs="Arial"/>
                <w:spacing w:val="-5"/>
                <w:kern w:val="2"/>
                <w:sz w:val="22"/>
                <w:szCs w:val="24"/>
                <w:lang w:val="en-GB" w:eastAsia="en-US"/>
                <w14:ligatures w14:val="standardContextual"/>
              </w:rPr>
            </w:pPr>
            <w:r w:rsidRPr="00237B51">
              <w:rPr>
                <w:rFonts w:cs="Arial"/>
                <w:b/>
                <w:bCs/>
                <w:spacing w:val="-5"/>
                <w:sz w:val="22"/>
                <w:lang w:val="en-GB"/>
              </w:rPr>
              <w:t>5.6   Supporting Prevention-Focused Research:</w:t>
            </w:r>
            <w:r w:rsidRPr="00237B51">
              <w:rPr>
                <w:rFonts w:cs="Arial"/>
                <w:spacing w:val="-5"/>
                <w:sz w:val="22"/>
                <w:lang w:val="en-GB"/>
              </w:rPr>
              <w:t xml:space="preserve"> </w:t>
            </w:r>
            <w:r w:rsidRPr="00237B51">
              <w:rPr>
                <w:rFonts w:cs="Arial"/>
                <w:spacing w:val="-5"/>
                <w:sz w:val="22"/>
                <w:lang w:val="en-GB"/>
              </w:rPr>
              <w:br/>
              <w:t>Researchers are supported to undertake research into primary prevention and gender equality – including in collaboration with those leading the university’s primary prevention and whole-of-organisation approach. Research outputs contribute to the university’s Prevention and Action Plan.</w:t>
            </w:r>
          </w:p>
        </w:tc>
        <w:tc>
          <w:tcPr>
            <w:tcW w:w="3832" w:type="dxa"/>
          </w:tcPr>
          <w:p w14:paraId="118C8DA2" w14:textId="77777777" w:rsidR="0094796F" w:rsidRPr="00237B51" w:rsidRDefault="0094796F"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Research funding applications and awards</w:t>
            </w:r>
          </w:p>
          <w:p w14:paraId="5822477B" w14:textId="77777777" w:rsidR="0094796F" w:rsidRPr="00237B51" w:rsidRDefault="0094796F"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Project progress reports</w:t>
            </w:r>
          </w:p>
          <w:p w14:paraId="361D2C66" w14:textId="77777777" w:rsidR="0094796F" w:rsidRPr="00237B51" w:rsidRDefault="0094796F"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Research outputs such as articles and presentations linked to prevention plans</w:t>
            </w:r>
          </w:p>
          <w:p w14:paraId="4F730082" w14:textId="407C4262" w:rsidR="0094796F" w:rsidRPr="00462A1A" w:rsidRDefault="0094796F"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Scholarships awarded for relevant research</w:t>
            </w:r>
          </w:p>
        </w:tc>
        <w:tc>
          <w:tcPr>
            <w:tcW w:w="2694" w:type="dxa"/>
          </w:tcPr>
          <w:p w14:paraId="0B85F7D0" w14:textId="77777777" w:rsidR="00D25329" w:rsidRPr="00237B51" w:rsidRDefault="00D25329"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Grant management systems</w:t>
            </w:r>
          </w:p>
          <w:p w14:paraId="2D808C1A" w14:textId="77777777" w:rsidR="00D25329" w:rsidRPr="00237B51" w:rsidRDefault="00D25329" w:rsidP="00F60E58">
            <w:pPr>
              <w:keepNext/>
              <w:suppressAutoHyphens/>
              <w:autoSpaceDE w:val="0"/>
              <w:autoSpaceDN w:val="0"/>
              <w:adjustRightInd w:val="0"/>
              <w:spacing w:after="120"/>
              <w:textAlignment w:val="center"/>
              <w:rPr>
                <w:rFonts w:cs="Calibri-Bold"/>
                <w:spacing w:val="-5"/>
                <w:sz w:val="22"/>
                <w:lang w:val="en-GB"/>
              </w:rPr>
            </w:pPr>
            <w:r w:rsidRPr="00237B51">
              <w:rPr>
                <w:rFonts w:cs="Calibri-Bold"/>
                <w:spacing w:val="-5"/>
                <w:sz w:val="22"/>
                <w:lang w:val="en-GB"/>
              </w:rPr>
              <w:t>Research repositories</w:t>
            </w:r>
          </w:p>
          <w:p w14:paraId="09E75093" w14:textId="420452D8" w:rsidR="0094796F" w:rsidRPr="00462A1A" w:rsidRDefault="00D25329" w:rsidP="00F60E58">
            <w:pPr>
              <w:keepNext/>
              <w:suppressAutoHyphens/>
              <w:autoSpaceDE w:val="0"/>
              <w:autoSpaceDN w:val="0"/>
              <w:adjustRightInd w:val="0"/>
              <w:spacing w:after="120"/>
              <w:textAlignment w:val="center"/>
              <w:rPr>
                <w:rFonts w:eastAsiaTheme="minorHAnsi" w:cs="Calibri-Bold"/>
                <w:spacing w:val="-5"/>
                <w:kern w:val="2"/>
                <w:sz w:val="22"/>
                <w:szCs w:val="24"/>
                <w:lang w:val="en-GB" w:eastAsia="en-US"/>
                <w14:ligatures w14:val="standardContextual"/>
              </w:rPr>
            </w:pPr>
            <w:r w:rsidRPr="00237B51">
              <w:rPr>
                <w:rFonts w:cs="Calibri-Bold"/>
                <w:spacing w:val="-5"/>
                <w:sz w:val="22"/>
                <w:lang w:val="en-GB"/>
              </w:rPr>
              <w:t>Strategic planning documents</w:t>
            </w:r>
          </w:p>
        </w:tc>
        <w:tc>
          <w:tcPr>
            <w:tcW w:w="1559" w:type="dxa"/>
          </w:tcPr>
          <w:p w14:paraId="132F7616" w14:textId="77777777" w:rsidR="00D25329" w:rsidRPr="00237B51" w:rsidRDefault="00D25329" w:rsidP="00F60E58">
            <w:pPr>
              <w:keepNext/>
              <w:suppressAutoHyphens/>
              <w:autoSpaceDE w:val="0"/>
              <w:autoSpaceDN w:val="0"/>
              <w:adjustRightInd w:val="0"/>
              <w:spacing w:after="0" w:line="290" w:lineRule="atLeast"/>
              <w:textAlignment w:val="center"/>
              <w:rPr>
                <w:rFonts w:cs="Calibri-Bold"/>
                <w:spacing w:val="-5"/>
                <w:sz w:val="22"/>
                <w:lang w:val="en-GB"/>
              </w:rPr>
            </w:pPr>
            <w:r w:rsidRPr="00237B51">
              <w:rPr>
                <w:rFonts w:cs="Calibri-Bold"/>
                <w:spacing w:val="-5"/>
                <w:sz w:val="22"/>
                <w:lang w:val="en-GB"/>
              </w:rPr>
              <w:t>1-2 weeks</w:t>
            </w:r>
          </w:p>
          <w:p w14:paraId="0A0AC69C" w14:textId="77777777" w:rsidR="0094796F" w:rsidRPr="00237B51" w:rsidRDefault="0094796F" w:rsidP="00F60E58">
            <w:pPr>
              <w:spacing w:after="0"/>
              <w:rPr>
                <w:sz w:val="22"/>
                <w:lang w:val="en-GB"/>
              </w:rPr>
            </w:pPr>
          </w:p>
        </w:tc>
        <w:tc>
          <w:tcPr>
            <w:tcW w:w="2268" w:type="dxa"/>
          </w:tcPr>
          <w:p w14:paraId="5A7212C8" w14:textId="77777777" w:rsidR="0094796F" w:rsidRPr="00237B51" w:rsidRDefault="0094796F" w:rsidP="00F60E58">
            <w:pPr>
              <w:spacing w:after="0"/>
              <w:rPr>
                <w:sz w:val="22"/>
                <w:lang w:val="en-GB"/>
              </w:rPr>
            </w:pPr>
          </w:p>
        </w:tc>
      </w:tr>
    </w:tbl>
    <w:p w14:paraId="7D4BB313" w14:textId="77777777" w:rsidR="007B6055" w:rsidRDefault="007B6055" w:rsidP="00883203">
      <w:pPr>
        <w:snapToGrid w:val="0"/>
        <w:spacing w:after="0"/>
        <w:contextualSpacing/>
      </w:pPr>
    </w:p>
    <w:p w14:paraId="2BF30DE3" w14:textId="77777777" w:rsidR="00CB118E" w:rsidRPr="00883203" w:rsidRDefault="00CB118E" w:rsidP="00883203">
      <w:pPr>
        <w:snapToGrid w:val="0"/>
        <w:spacing w:after="0"/>
        <w:contextualSpacing/>
      </w:pPr>
    </w:p>
    <w:p w14:paraId="26B44732" w14:textId="77777777" w:rsidR="00F63E2E" w:rsidRPr="00A165D5" w:rsidRDefault="00F63E2E" w:rsidP="00A165D5">
      <w:pPr>
        <w:rPr>
          <w:lang w:val="en-US"/>
        </w:rPr>
      </w:pPr>
    </w:p>
    <w:p w14:paraId="5E463666" w14:textId="77777777" w:rsidR="000D182B" w:rsidRDefault="000D182B" w:rsidP="007F314E">
      <w:pPr>
        <w:spacing w:after="120"/>
        <w:rPr>
          <w:lang w:val="en-GB"/>
        </w:rPr>
        <w:sectPr w:rsidR="000D182B" w:rsidSect="004002DA">
          <w:headerReference w:type="default" r:id="rId23"/>
          <w:type w:val="continuous"/>
          <w:pgSz w:w="16838" w:h="11906" w:orient="landscape"/>
          <w:pgMar w:top="1134" w:right="851" w:bottom="1134" w:left="851" w:header="851" w:footer="851" w:gutter="0"/>
          <w:cols w:space="708"/>
          <w:docGrid w:linePitch="360"/>
        </w:sectPr>
      </w:pPr>
    </w:p>
    <w:p w14:paraId="1AE7C91A" w14:textId="1E1E91BD" w:rsidR="004311B7" w:rsidRDefault="00D74A4F" w:rsidP="004311B7">
      <w:pPr>
        <w:pStyle w:val="Heading1"/>
        <w:rPr>
          <w:rFonts w:ascii="Roboto" w:hAnsi="Roboto"/>
          <w:sz w:val="72"/>
          <w:szCs w:val="72"/>
          <w:lang w:val="en-US"/>
        </w:rPr>
      </w:pPr>
      <w:bookmarkStart w:id="2" w:name="_Toc220943651"/>
      <w:r w:rsidRPr="68CDA7D4">
        <w:rPr>
          <w:rFonts w:ascii="Roboto" w:hAnsi="Roboto"/>
          <w:b w:val="0"/>
          <w:sz w:val="72"/>
          <w:szCs w:val="72"/>
          <w:lang w:val="en-US"/>
        </w:rPr>
        <w:lastRenderedPageBreak/>
        <w:t xml:space="preserve">Appendix </w:t>
      </w:r>
      <w:r w:rsidR="7E47583A" w:rsidRPr="68CDA7D4">
        <w:rPr>
          <w:rFonts w:ascii="Roboto" w:hAnsi="Roboto"/>
          <w:b w:val="0"/>
          <w:sz w:val="72"/>
          <w:szCs w:val="72"/>
          <w:lang w:val="en-US"/>
        </w:rPr>
        <w:t>2</w:t>
      </w:r>
      <w:r w:rsidRPr="68CDA7D4">
        <w:rPr>
          <w:rFonts w:ascii="Roboto" w:hAnsi="Roboto"/>
          <w:b w:val="0"/>
          <w:sz w:val="72"/>
          <w:szCs w:val="72"/>
          <w:lang w:val="en-US"/>
        </w:rPr>
        <w:t>:</w:t>
      </w:r>
      <w:r>
        <w:br/>
      </w:r>
      <w:r w:rsidRPr="68CDA7D4">
        <w:rPr>
          <w:rFonts w:ascii="Roboto" w:hAnsi="Roboto"/>
          <w:sz w:val="72"/>
          <w:szCs w:val="72"/>
          <w:lang w:val="en-US"/>
        </w:rPr>
        <w:t>Domain summaries too</w:t>
      </w:r>
      <w:r w:rsidR="004311B7" w:rsidRPr="68CDA7D4">
        <w:rPr>
          <w:rFonts w:ascii="Roboto" w:hAnsi="Roboto"/>
          <w:sz w:val="72"/>
          <w:szCs w:val="72"/>
          <w:lang w:val="en-US"/>
        </w:rPr>
        <w:t>l</w:t>
      </w:r>
      <w:bookmarkEnd w:id="2"/>
    </w:p>
    <w:p w14:paraId="25663E15" w14:textId="6E49E183" w:rsidR="00733068" w:rsidRDefault="004002DA" w:rsidP="00F9062D">
      <w:pPr>
        <w:pStyle w:val="Heading2"/>
      </w:pPr>
      <w:r>
        <w:rPr>
          <w:noProof/>
        </w:rPr>
        <mc:AlternateContent>
          <mc:Choice Requires="wps">
            <w:drawing>
              <wp:anchor distT="0" distB="0" distL="114300" distR="114300" simplePos="0" relativeHeight="251658245" behindDoc="0" locked="0" layoutInCell="1" allowOverlap="1" wp14:anchorId="5E30DCC0" wp14:editId="7DF9DEFB">
                <wp:simplePos x="0" y="0"/>
                <wp:positionH relativeFrom="column">
                  <wp:posOffset>2540</wp:posOffset>
                </wp:positionH>
                <wp:positionV relativeFrom="paragraph">
                  <wp:posOffset>426085</wp:posOffset>
                </wp:positionV>
                <wp:extent cx="9450705" cy="662305"/>
                <wp:effectExtent l="0" t="0" r="0" b="0"/>
                <wp:wrapSquare wrapText="bothSides"/>
                <wp:docPr id="1465063016"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27127C69" w14:textId="77777777" w:rsidR="004311B7" w:rsidRPr="00881B74" w:rsidRDefault="004311B7" w:rsidP="004D49DE">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0DCC0" id="Text Box 1" o:spid="_x0000_s1030" type="#_x0000_t202" style="position:absolute;margin-left:.2pt;margin-top:33.55pt;width:744.15pt;height:52.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" fillcolor="#c5e6e0" stroked="f" strokeweight=".5pt">
                <v:textbox inset="5mm,5mm,3mm,2.8mm">
                  <w:txbxContent>
                    <w:p w14:paraId="27127C69" w14:textId="77777777" w:rsidR="004311B7" w:rsidRPr="00881B74" w:rsidRDefault="004311B7" w:rsidP="004D49DE">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r w:rsidR="00733068" w:rsidRPr="001F2B48">
        <w:t>Group scoring table</w:t>
      </w:r>
    </w:p>
    <w:p w14:paraId="455CFAF7" w14:textId="77777777" w:rsidR="004002DA" w:rsidRPr="004002DA" w:rsidRDefault="004002DA" w:rsidP="004002DA"/>
    <w:p w14:paraId="657399F1" w14:textId="77777777" w:rsidR="004002DA" w:rsidRDefault="004002DA" w:rsidP="00F9062D">
      <w:pPr>
        <w:pStyle w:val="Heading2"/>
        <w:sectPr w:rsidR="004002DA" w:rsidSect="000D182B">
          <w:pgSz w:w="16838" w:h="11906" w:orient="landscape"/>
          <w:pgMar w:top="1134" w:right="851" w:bottom="1134" w:left="851" w:header="851" w:footer="851" w:gutter="0"/>
          <w:cols w:space="708"/>
          <w:docGrid w:linePitch="360"/>
        </w:sectPr>
      </w:pPr>
    </w:p>
    <w:p w14:paraId="22C84321" w14:textId="15F72541" w:rsidR="001F2B48" w:rsidRPr="001F2B48" w:rsidRDefault="00733068" w:rsidP="00F9062D">
      <w:pPr>
        <w:pStyle w:val="Heading2"/>
      </w:pPr>
      <w:r w:rsidRPr="001F2B48">
        <w:t>Scoring descriptions</w:t>
      </w:r>
    </w:p>
    <w:p w14:paraId="4DDBF5A2" w14:textId="6B4720F5" w:rsidR="00733068" w:rsidRPr="006712F2" w:rsidRDefault="00733068" w:rsidP="00357BD9">
      <w:r w:rsidRPr="006712F2">
        <w:t>The below descriptions for each score may help you decide where your university sits along the spectrum.</w:t>
      </w:r>
    </w:p>
    <w:p w14:paraId="0A6B32B4" w14:textId="474EB968" w:rsidR="00733068" w:rsidRPr="006F4BE3" w:rsidRDefault="00733068" w:rsidP="68CDA7D4">
      <w:pPr>
        <w:pStyle w:val="ListParagraph"/>
        <w:ind w:left="426" w:hanging="426"/>
      </w:pPr>
      <w:r w:rsidRPr="68CDA7D4">
        <w:rPr>
          <w:b/>
          <w:bCs/>
        </w:rPr>
        <w:t xml:space="preserve">Not yet started/evident: </w:t>
      </w:r>
      <w:r>
        <w:br/>
        <w:t xml:space="preserve">There is no or very little evidence of action being taken on this aim or it is not </w:t>
      </w:r>
      <w:r w:rsidR="3EBD4233">
        <w:t xml:space="preserve">yet </w:t>
      </w:r>
      <w:r>
        <w:t>visible or impactful in any way</w:t>
      </w:r>
    </w:p>
    <w:p w14:paraId="4D84D79D" w14:textId="17A08060" w:rsidR="00733068" w:rsidRPr="006F4BE3" w:rsidRDefault="00733068" w:rsidP="0005106A">
      <w:pPr>
        <w:pStyle w:val="ListParagraph"/>
        <w:numPr>
          <w:ilvl w:val="0"/>
          <w:numId w:val="41"/>
        </w:numPr>
        <w:ind w:left="426" w:hanging="426"/>
      </w:pPr>
      <w:r w:rsidRPr="006F4BE3">
        <w:rPr>
          <w:b/>
        </w:rPr>
        <w:t xml:space="preserve">Limited or ad hoc: </w:t>
      </w:r>
      <w:r w:rsidR="00B80951">
        <w:rPr>
          <w:b/>
        </w:rPr>
        <w:br/>
      </w:r>
      <w:r w:rsidRPr="006F4BE3">
        <w:t>There is some evidence of action being taken on this aim but has very limited impact or visibility, and is not well understood</w:t>
      </w:r>
    </w:p>
    <w:p w14:paraId="7C509306" w14:textId="0369AE1B" w:rsidR="00733068" w:rsidRPr="006F4BE3" w:rsidRDefault="00733068" w:rsidP="0005106A">
      <w:pPr>
        <w:pStyle w:val="ListParagraph"/>
        <w:numPr>
          <w:ilvl w:val="0"/>
          <w:numId w:val="41"/>
        </w:numPr>
        <w:ind w:left="426" w:hanging="426"/>
      </w:pPr>
      <w:r w:rsidRPr="006F4BE3">
        <w:rPr>
          <w:b/>
        </w:rPr>
        <w:t xml:space="preserve">Developing or inconsistent: </w:t>
      </w:r>
      <w:r w:rsidR="00B80951">
        <w:rPr>
          <w:b/>
        </w:rPr>
        <w:br/>
      </w:r>
      <w:r w:rsidRPr="006F4BE3">
        <w:t>There is evidence of action being developed or implemented, but it is not yet consistently rolled out across the university, and impact and outcomes may not yet be well understood.</w:t>
      </w:r>
    </w:p>
    <w:p w14:paraId="3A254A16" w14:textId="08490360" w:rsidR="00733068" w:rsidRPr="006F4BE3" w:rsidRDefault="00733068" w:rsidP="0005106A">
      <w:pPr>
        <w:pStyle w:val="ListParagraph"/>
        <w:numPr>
          <w:ilvl w:val="0"/>
          <w:numId w:val="41"/>
        </w:numPr>
        <w:ind w:left="426" w:hanging="426"/>
      </w:pPr>
      <w:r w:rsidRPr="006F4BE3">
        <w:rPr>
          <w:b/>
        </w:rPr>
        <w:t xml:space="preserve">Established and embedded: </w:t>
      </w:r>
      <w:r w:rsidR="00B80951">
        <w:rPr>
          <w:b/>
        </w:rPr>
        <w:br/>
      </w:r>
      <w:r w:rsidRPr="006F4BE3">
        <w:t xml:space="preserve">There is </w:t>
      </w:r>
      <w:proofErr w:type="gramStart"/>
      <w:r w:rsidRPr="006F4BE3">
        <w:t>a</w:t>
      </w:r>
      <w:proofErr w:type="gramEnd"/>
      <w:r w:rsidRPr="006F4BE3">
        <w:t xml:space="preserve"> ample evidence of evidence-based action being implemented across the university, and its impact and outcomes are understood or in the process of being understood</w:t>
      </w:r>
      <w:r w:rsidR="00AE7D0E">
        <w:br/>
      </w:r>
      <w:r w:rsidR="00AE7D0E">
        <w:br/>
      </w:r>
      <w:r w:rsidR="00AE7D0E">
        <w:br/>
      </w:r>
    </w:p>
    <w:p w14:paraId="4398000A" w14:textId="0258562B" w:rsidR="00733068" w:rsidRPr="006F4BE3" w:rsidRDefault="00733068" w:rsidP="0005106A">
      <w:pPr>
        <w:pStyle w:val="ListParagraph"/>
        <w:numPr>
          <w:ilvl w:val="0"/>
          <w:numId w:val="41"/>
        </w:numPr>
        <w:ind w:left="426" w:hanging="426"/>
      </w:pPr>
      <w:r w:rsidRPr="006F4BE3">
        <w:rPr>
          <w:b/>
        </w:rPr>
        <w:t xml:space="preserve">Exemplary and sector-leading: </w:t>
      </w:r>
      <w:r w:rsidR="00B80951">
        <w:rPr>
          <w:b/>
        </w:rPr>
        <w:br/>
      </w:r>
      <w:r w:rsidRPr="006F4BE3">
        <w:t xml:space="preserve">There is ample evidence of evidence based and best-practice action being implemented across the university, and its impact and outcomes are well understood and embedded as business </w:t>
      </w:r>
      <w:r w:rsidR="00C04CBC">
        <w:br/>
      </w:r>
      <w:r w:rsidRPr="006F4BE3">
        <w:t>as usual.</w:t>
      </w:r>
    </w:p>
    <w:p w14:paraId="5A4AEF7B" w14:textId="15C9BBAE" w:rsidR="00733068" w:rsidRPr="00022238" w:rsidRDefault="00733068" w:rsidP="001C4C14">
      <w:pPr>
        <w:spacing w:before="240"/>
        <w:rPr>
          <w:lang w:val="en-US"/>
        </w:rPr>
      </w:pPr>
      <w:r w:rsidRPr="68CDA7D4">
        <w:rPr>
          <w:lang w:val="en-US"/>
        </w:rPr>
        <w:t xml:space="preserve">Based on </w:t>
      </w:r>
      <w:r w:rsidR="4325991E" w:rsidRPr="68CDA7D4">
        <w:rPr>
          <w:lang w:val="en-US"/>
        </w:rPr>
        <w:t>the information you have gathered in Stage 1 (Gather) using the Information Gathering Tool (Appendix 1</w:t>
      </w:r>
      <w:proofErr w:type="gramStart"/>
      <w:r w:rsidR="4325991E" w:rsidRPr="68CDA7D4">
        <w:rPr>
          <w:lang w:val="en-US"/>
        </w:rPr>
        <w:t xml:space="preserve">), </w:t>
      </w:r>
      <w:r w:rsidRPr="68CDA7D4">
        <w:rPr>
          <w:lang w:val="en-US"/>
        </w:rPr>
        <w:t xml:space="preserve"> and</w:t>
      </w:r>
      <w:proofErr w:type="gramEnd"/>
      <w:r w:rsidRPr="68CDA7D4">
        <w:rPr>
          <w:lang w:val="en-US"/>
        </w:rPr>
        <w:t xml:space="preserve"> your own knowledge and understanding, each participant will score where the</w:t>
      </w:r>
      <w:r w:rsidR="1DDECD49" w:rsidRPr="68CDA7D4">
        <w:rPr>
          <w:lang w:val="en-US"/>
        </w:rPr>
        <w:t>y see the</w:t>
      </w:r>
      <w:r w:rsidRPr="68CDA7D4">
        <w:rPr>
          <w:lang w:val="en-US"/>
        </w:rPr>
        <w:t xml:space="preserve"> university currently sits for each aim (using the rating in the </w:t>
      </w:r>
      <w:proofErr w:type="gramStart"/>
      <w:r w:rsidRPr="68CDA7D4">
        <w:rPr>
          <w:lang w:val="en-US"/>
        </w:rPr>
        <w:t>score key</w:t>
      </w:r>
      <w:proofErr w:type="gramEnd"/>
      <w:r w:rsidRPr="68CDA7D4">
        <w:rPr>
          <w:lang w:val="en-US"/>
        </w:rPr>
        <w:t>). Create an average from each person’s individual</w:t>
      </w:r>
      <w:r w:rsidR="7BC3FB0C" w:rsidRPr="68CDA7D4">
        <w:rPr>
          <w:lang w:val="en-US"/>
        </w:rPr>
        <w:t xml:space="preserve"> score</w:t>
      </w:r>
      <w:r w:rsidRPr="68CDA7D4">
        <w:rPr>
          <w:lang w:val="en-US"/>
        </w:rPr>
        <w:t xml:space="preserve"> to generate a final score. You can use apps like </w:t>
      </w:r>
      <w:proofErr w:type="spellStart"/>
      <w:r w:rsidRPr="68CDA7D4">
        <w:rPr>
          <w:lang w:val="en-US"/>
        </w:rPr>
        <w:t>Mentimeter</w:t>
      </w:r>
      <w:proofErr w:type="spellEnd"/>
      <w:r w:rsidRPr="68CDA7D4">
        <w:rPr>
          <w:lang w:val="en-US"/>
        </w:rPr>
        <w:t xml:space="preserve"> or </w:t>
      </w:r>
      <w:proofErr w:type="spellStart"/>
      <w:r w:rsidRPr="68CDA7D4">
        <w:rPr>
          <w:lang w:val="en-US"/>
        </w:rPr>
        <w:t>Slido</w:t>
      </w:r>
      <w:proofErr w:type="spellEnd"/>
      <w:r w:rsidRPr="68CDA7D4">
        <w:rPr>
          <w:lang w:val="en-US"/>
        </w:rPr>
        <w:t xml:space="preserve"> that </w:t>
      </w:r>
      <w:proofErr w:type="gramStart"/>
      <w:r w:rsidRPr="68CDA7D4">
        <w:rPr>
          <w:lang w:val="en-US"/>
        </w:rPr>
        <w:t>allows</w:t>
      </w:r>
      <w:proofErr w:type="gramEnd"/>
      <w:r w:rsidRPr="68CDA7D4">
        <w:rPr>
          <w:lang w:val="en-US"/>
        </w:rPr>
        <w:t xml:space="preserve"> participants to enter scores anonymously via their mobile or computer and </w:t>
      </w:r>
      <w:proofErr w:type="gramStart"/>
      <w:r w:rsidRPr="68CDA7D4">
        <w:rPr>
          <w:lang w:val="en-US"/>
        </w:rPr>
        <w:t>generates</w:t>
      </w:r>
      <w:proofErr w:type="gramEnd"/>
      <w:r w:rsidRPr="68CDA7D4">
        <w:rPr>
          <w:lang w:val="en-US"/>
        </w:rPr>
        <w:t xml:space="preserve"> the final score for you.</w:t>
      </w:r>
    </w:p>
    <w:p w14:paraId="428F8194" w14:textId="42BFD676" w:rsidR="003D03DD" w:rsidRPr="00BD79B6" w:rsidRDefault="00733068" w:rsidP="00BD79B6">
      <w:pPr>
        <w:rPr>
          <w:lang w:val="en-US"/>
        </w:rPr>
      </w:pPr>
      <w:r w:rsidRPr="00022238">
        <w:rPr>
          <w:lang w:val="en-US"/>
        </w:rPr>
        <w:t xml:space="preserve">Once you have your group scores, see if any aims need further discussion to help you understand or agree on the final score. For instance, if an aim has a wide range of scores or if it is low scoring. </w:t>
      </w:r>
    </w:p>
    <w:p w14:paraId="5B66043C" w14:textId="77777777" w:rsidR="005D1603" w:rsidRPr="006F4BE3" w:rsidRDefault="005D1603" w:rsidP="000422A7">
      <w:pPr>
        <w:spacing w:after="180" w:line="300" w:lineRule="exact"/>
        <w:rPr>
          <w:rFonts w:eastAsia="Calibri" w:cs="Arial"/>
          <w:color w:val="002554"/>
          <w:spacing w:val="-6"/>
          <w:kern w:val="0"/>
          <w:sz w:val="22"/>
          <w:szCs w:val="22"/>
          <w:lang w:val="en-US"/>
          <w14:ligatures w14:val="none"/>
        </w:rPr>
        <w:sectPr w:rsidR="005D1603" w:rsidRPr="006F4BE3" w:rsidSect="004002DA">
          <w:type w:val="continuous"/>
          <w:pgSz w:w="16838" w:h="11906" w:orient="landscape"/>
          <w:pgMar w:top="1134" w:right="851" w:bottom="1134" w:left="851" w:header="851" w:footer="851" w:gutter="0"/>
          <w:cols w:num="2" w:space="708"/>
          <w:docGrid w:linePitch="360"/>
        </w:sectPr>
      </w:pPr>
    </w:p>
    <w:p w14:paraId="18ADD90D" w14:textId="623FAAED" w:rsidR="003A0522" w:rsidRPr="00B21E27" w:rsidRDefault="003A0522" w:rsidP="00B21E27">
      <w:pPr>
        <w:pStyle w:val="Heading1"/>
      </w:pPr>
      <w:bookmarkStart w:id="3" w:name="_Toc220943231"/>
      <w:bookmarkStart w:id="4" w:name="_Toc220943652"/>
      <w:r w:rsidRPr="00B21E27">
        <w:rPr>
          <w:rFonts w:ascii="Roboto" w:hAnsi="Roboto"/>
          <w:b w:val="0"/>
        </w:rPr>
        <w:lastRenderedPageBreak/>
        <w:t xml:space="preserve">Domain </w:t>
      </w:r>
      <w:r w:rsidR="006D47A9" w:rsidRPr="00B21E27">
        <w:rPr>
          <w:rFonts w:ascii="Roboto" w:hAnsi="Roboto"/>
          <w:b w:val="0"/>
        </w:rPr>
        <w:t>s</w:t>
      </w:r>
      <w:r w:rsidRPr="00B21E27">
        <w:rPr>
          <w:rFonts w:ascii="Roboto" w:hAnsi="Roboto"/>
          <w:b w:val="0"/>
        </w:rPr>
        <w:t xml:space="preserve">ummary 1: </w:t>
      </w:r>
      <w:r w:rsidRPr="00B21E27">
        <w:t xml:space="preserve">Governance, </w:t>
      </w:r>
      <w:r w:rsidR="006D47A9" w:rsidRPr="00B21E27">
        <w:t>b</w:t>
      </w:r>
      <w:r w:rsidRPr="00B21E27">
        <w:t xml:space="preserve">usiness and </w:t>
      </w:r>
      <w:r w:rsidR="006D47A9" w:rsidRPr="00B21E27">
        <w:t>o</w:t>
      </w:r>
      <w:r w:rsidRPr="00B21E27">
        <w:t>perations</w:t>
      </w:r>
      <w:bookmarkEnd w:id="3"/>
      <w:bookmarkEnd w:id="4"/>
    </w:p>
    <w:p w14:paraId="606C7833" w14:textId="7731C8A4" w:rsidR="003A0522" w:rsidRPr="006F4BE3" w:rsidRDefault="003A0522" w:rsidP="009C34B0">
      <w:pPr>
        <w:pStyle w:val="CommentText"/>
        <w:rPr>
          <w:b/>
          <w:bCs/>
        </w:rPr>
      </w:pPr>
      <w:r>
        <w:t xml:space="preserve">To be completed by </w:t>
      </w:r>
      <w:r w:rsidR="00035854">
        <w:t>i</w:t>
      </w:r>
      <w:r>
        <w:t xml:space="preserve">mplementation </w:t>
      </w:r>
      <w:r w:rsidR="00035854">
        <w:t>t</w:t>
      </w:r>
      <w:r>
        <w:t xml:space="preserve">eam during </w:t>
      </w:r>
      <w:r w:rsidR="00CD3BA1">
        <w:t>Stage 2: Assess</w:t>
      </w:r>
    </w:p>
    <w:tbl>
      <w:tblPr>
        <w:tblStyle w:val="Tableumberheaderrow"/>
        <w:tblW w:w="14881" w:type="dxa"/>
        <w:tblBorders>
          <w:top w:val="none" w:sz="0" w:space="0" w:color="auto"/>
          <w:left w:val="none" w:sz="0" w:space="0" w:color="auto"/>
          <w:bottom w:val="none" w:sz="0" w:space="0" w:color="auto"/>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2124"/>
        <w:gridCol w:w="12757"/>
      </w:tblGrid>
      <w:tr w:rsidR="003A0522" w:rsidRPr="006F4BE3" w14:paraId="3D34C193" w14:textId="77777777" w:rsidTr="00CC5179">
        <w:trPr>
          <w:cnfStyle w:val="100000000000" w:firstRow="1" w:lastRow="0" w:firstColumn="0" w:lastColumn="0" w:oddVBand="0" w:evenVBand="0" w:oddHBand="0" w:evenHBand="0" w:firstRowFirstColumn="0" w:firstRowLastColumn="0" w:lastRowFirstColumn="0" w:lastRowLastColumn="0"/>
          <w:trHeight w:val="19"/>
        </w:trPr>
        <w:tc>
          <w:tcPr>
            <w:tcW w:w="2124" w:type="dxa"/>
            <w:shd w:val="clear" w:color="auto" w:fill="D4EBE2"/>
          </w:tcPr>
          <w:p w14:paraId="3C4C2A5F" w14:textId="77777777" w:rsidR="003A0522" w:rsidRPr="007A0B99" w:rsidRDefault="003A0522" w:rsidP="007A0B99">
            <w:pPr>
              <w:pStyle w:val="Tableheading"/>
              <w:rPr>
                <w:sz w:val="26"/>
                <w:szCs w:val="26"/>
              </w:rPr>
            </w:pPr>
            <w:r w:rsidRPr="007A0B99">
              <w:rPr>
                <w:sz w:val="26"/>
                <w:szCs w:val="26"/>
              </w:rPr>
              <w:t>Our goal</w:t>
            </w:r>
          </w:p>
        </w:tc>
        <w:tc>
          <w:tcPr>
            <w:tcW w:w="12757" w:type="dxa"/>
            <w:shd w:val="clear" w:color="auto" w:fill="ABD8CA"/>
          </w:tcPr>
          <w:p w14:paraId="5102634A" w14:textId="0B18F463" w:rsidR="003A0522" w:rsidRPr="007A0B99" w:rsidRDefault="003A0522" w:rsidP="007A0B99">
            <w:pPr>
              <w:rPr>
                <w:lang w:val="en-US"/>
              </w:rPr>
            </w:pPr>
            <w:r w:rsidRPr="007A0B99">
              <w:rPr>
                <w:lang w:val="en-US"/>
              </w:rPr>
              <w:t xml:space="preserve">Include your university’s goal in this domain. </w:t>
            </w:r>
          </w:p>
          <w:p w14:paraId="7AB53BDB" w14:textId="6109F5A3" w:rsidR="003A0522" w:rsidRPr="007A0B99" w:rsidRDefault="006E0D1F" w:rsidP="007A0B99">
            <w:pPr>
              <w:rPr>
                <w:lang w:val="en-US"/>
              </w:rPr>
            </w:pPr>
            <w:r w:rsidRPr="005D6630">
              <w:rPr>
                <w:b/>
                <w:bCs/>
                <w:lang w:val="en-US"/>
              </w:rPr>
              <w:t>Sample goal</w:t>
            </w:r>
            <w:r w:rsidR="0076404E" w:rsidRPr="005D6630">
              <w:rPr>
                <w:b/>
                <w:bCs/>
                <w:lang w:val="en-US"/>
              </w:rPr>
              <w:t>:</w:t>
            </w:r>
            <w:r w:rsidR="0076404E" w:rsidRPr="007A0B99">
              <w:rPr>
                <w:lang w:val="en-US"/>
              </w:rPr>
              <w:t xml:space="preserve"> </w:t>
            </w:r>
            <w:bookmarkStart w:id="5" w:name="_Hlk212062961"/>
            <w:r w:rsidR="003A0522" w:rsidRPr="007A0B99">
              <w:rPr>
                <w:lang w:val="en-US"/>
              </w:rPr>
              <w:t>Institutional leadership, governance and operations demonstrate a whole-of-university commitment to gender equality and the prevention of gender-based violence, through inclusive</w:t>
            </w:r>
            <w:r w:rsidR="00A43B43" w:rsidRPr="007A0B99">
              <w:rPr>
                <w:lang w:val="en-US"/>
              </w:rPr>
              <w:t xml:space="preserve"> and accountable</w:t>
            </w:r>
            <w:r w:rsidR="003A0522" w:rsidRPr="007A0B99">
              <w:rPr>
                <w:lang w:val="en-US"/>
              </w:rPr>
              <w:t xml:space="preserve"> decision-making, partnerships and safe environments.</w:t>
            </w:r>
            <w:bookmarkEnd w:id="5"/>
          </w:p>
          <w:p w14:paraId="2206B92F" w14:textId="77777777" w:rsidR="005D6630" w:rsidRDefault="00505856" w:rsidP="005D6630">
            <w:pPr>
              <w:rPr>
                <w:lang w:val="en-US"/>
              </w:rPr>
            </w:pPr>
            <w:r w:rsidRPr="005D6630">
              <w:rPr>
                <w:b/>
                <w:bCs/>
                <w:lang w:val="en-US"/>
              </w:rPr>
              <w:t>Revised goal:</w:t>
            </w:r>
            <w:r w:rsidR="005D6630" w:rsidRPr="005D6630">
              <w:rPr>
                <w:lang w:val="en-US"/>
              </w:rPr>
              <w:t xml:space="preserve">  </w:t>
            </w:r>
          </w:p>
          <w:p w14:paraId="63A7F37C" w14:textId="30540313" w:rsidR="0076404E" w:rsidRPr="005D6630" w:rsidRDefault="005D6630" w:rsidP="005D6630">
            <w:pPr>
              <w:rPr>
                <w:lang w:eastAsia="en-US"/>
              </w:rPr>
            </w:pPr>
            <w:r w:rsidRPr="005D6630">
              <w:rPr>
                <w:lang w:val="en-US"/>
              </w:rPr>
              <w:t xml:space="preserve">   </w:t>
            </w:r>
          </w:p>
        </w:tc>
      </w:tr>
      <w:tr w:rsidR="003A0522" w:rsidRPr="006F4BE3" w14:paraId="46E800AA" w14:textId="77777777" w:rsidTr="00320491">
        <w:trPr>
          <w:trHeight w:val="624"/>
        </w:trPr>
        <w:tc>
          <w:tcPr>
            <w:tcW w:w="2124" w:type="dxa"/>
            <w:tcBorders>
              <w:bottom w:val="single" w:sz="4" w:space="0" w:color="8BCBBB"/>
            </w:tcBorders>
            <w:shd w:val="clear" w:color="auto" w:fill="F2F2F2"/>
          </w:tcPr>
          <w:p w14:paraId="2BF302F7" w14:textId="77777777" w:rsidR="003A0522" w:rsidRPr="007A0B99" w:rsidRDefault="003A0522" w:rsidP="007A0B99">
            <w:pPr>
              <w:pStyle w:val="Tableheading"/>
              <w:rPr>
                <w:sz w:val="26"/>
                <w:szCs w:val="26"/>
              </w:rPr>
            </w:pPr>
            <w:r w:rsidRPr="007A0B99">
              <w:rPr>
                <w:sz w:val="26"/>
                <w:szCs w:val="26"/>
              </w:rPr>
              <w:t>Data sources</w:t>
            </w:r>
          </w:p>
        </w:tc>
        <w:tc>
          <w:tcPr>
            <w:tcW w:w="12757" w:type="dxa"/>
            <w:tcBorders>
              <w:bottom w:val="single" w:sz="4" w:space="0" w:color="8BCBBB"/>
            </w:tcBorders>
          </w:tcPr>
          <w:p w14:paraId="24C57A0D" w14:textId="77777777" w:rsidR="003A0522" w:rsidRPr="009B62D0" w:rsidRDefault="003A0522" w:rsidP="009B62D0">
            <w:r w:rsidRPr="009B62D0">
              <w:t>Include your key data sources here</w:t>
            </w:r>
          </w:p>
        </w:tc>
      </w:tr>
      <w:tr w:rsidR="003A0522" w:rsidRPr="006F4BE3" w14:paraId="5D555382" w14:textId="77777777" w:rsidTr="00320491">
        <w:trPr>
          <w:trHeight w:val="624"/>
        </w:trPr>
        <w:tc>
          <w:tcPr>
            <w:tcW w:w="2124" w:type="dxa"/>
            <w:tcBorders>
              <w:top w:val="single" w:sz="4" w:space="0" w:color="8BCBBB"/>
              <w:bottom w:val="single" w:sz="4" w:space="0" w:color="8BCBBB"/>
            </w:tcBorders>
            <w:shd w:val="clear" w:color="auto" w:fill="F2F2F2"/>
          </w:tcPr>
          <w:p w14:paraId="4D6E5F96" w14:textId="77777777" w:rsidR="003A0522" w:rsidRPr="007A0B99" w:rsidRDefault="003A0522" w:rsidP="007A0B99">
            <w:pPr>
              <w:pStyle w:val="Tableheading"/>
              <w:rPr>
                <w:sz w:val="26"/>
                <w:szCs w:val="26"/>
              </w:rPr>
            </w:pPr>
            <w:r w:rsidRPr="007A0B99">
              <w:rPr>
                <w:sz w:val="26"/>
                <w:szCs w:val="26"/>
              </w:rPr>
              <w:t>Domain stakeholders</w:t>
            </w:r>
          </w:p>
        </w:tc>
        <w:tc>
          <w:tcPr>
            <w:tcW w:w="12757" w:type="dxa"/>
            <w:tcBorders>
              <w:top w:val="single" w:sz="4" w:space="0" w:color="8BCBBB"/>
              <w:bottom w:val="single" w:sz="4" w:space="0" w:color="8BCBBB"/>
            </w:tcBorders>
          </w:tcPr>
          <w:p w14:paraId="1E55D190" w14:textId="77777777" w:rsidR="003A0522" w:rsidRPr="009B62D0" w:rsidRDefault="003A0522" w:rsidP="009B62D0">
            <w:r w:rsidRPr="009B62D0">
              <w:t xml:space="preserve">Include your key stakeholders for this domain, including potential focus group participants </w:t>
            </w:r>
          </w:p>
        </w:tc>
      </w:tr>
    </w:tbl>
    <w:p w14:paraId="65432A2E" w14:textId="1A594162" w:rsidR="00DC67D8" w:rsidRPr="00DC67D8" w:rsidRDefault="00DC67D8" w:rsidP="00DC67D8"/>
    <w:p w14:paraId="34BCFB60" w14:textId="616FD33A" w:rsidR="00320491" w:rsidRDefault="00320491">
      <w:pPr>
        <w:spacing w:after="160" w:line="278" w:lineRule="auto"/>
        <w:rPr>
          <w:rFonts w:cs="Arial"/>
          <w:sz w:val="20"/>
          <w:szCs w:val="20"/>
        </w:rPr>
      </w:pPr>
      <w:r>
        <w:rPr>
          <w:rFonts w:cs="Arial"/>
          <w:sz w:val="20"/>
          <w:szCs w:val="20"/>
        </w:rPr>
        <w:br w:type="page"/>
      </w:r>
    </w:p>
    <w:p w14:paraId="065ED25A" w14:textId="6D2E003A" w:rsidR="0041480F" w:rsidRPr="006F4BE3" w:rsidRDefault="00320491" w:rsidP="007B0DB4">
      <w:pPr>
        <w:rPr>
          <w:rFonts w:cs="Arial"/>
          <w:sz w:val="20"/>
          <w:szCs w:val="20"/>
        </w:rPr>
      </w:pPr>
      <w:r>
        <w:rPr>
          <w:noProof/>
        </w:rPr>
        <w:lastRenderedPageBreak/>
        <mc:AlternateContent>
          <mc:Choice Requires="wps">
            <w:drawing>
              <wp:anchor distT="0" distB="0" distL="114300" distR="114300" simplePos="0" relativeHeight="251658246" behindDoc="0" locked="0" layoutInCell="1" allowOverlap="1" wp14:anchorId="7ACA7F7A" wp14:editId="5BBA99AF">
                <wp:simplePos x="0" y="0"/>
                <wp:positionH relativeFrom="column">
                  <wp:posOffset>0</wp:posOffset>
                </wp:positionH>
                <wp:positionV relativeFrom="paragraph">
                  <wp:posOffset>276</wp:posOffset>
                </wp:positionV>
                <wp:extent cx="9450705" cy="662305"/>
                <wp:effectExtent l="0" t="0" r="0" b="0"/>
                <wp:wrapSquare wrapText="bothSides"/>
                <wp:docPr id="841436932"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5CB603EC" w14:textId="77777777" w:rsidR="00DC67D8" w:rsidRPr="00881B74" w:rsidRDefault="00DC67D8" w:rsidP="00DC67D8">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A7F7A" id="_x0000_s1031" type="#_x0000_t202" style="position:absolute;margin-left:0;margin-top:0;width:744.15pt;height:52.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" fillcolor="#c5e6e0" stroked="f" strokeweight=".5pt">
                <v:textbox inset="5mm,5mm,3mm,2.8mm">
                  <w:txbxContent>
                    <w:p w14:paraId="5CB603EC" w14:textId="77777777" w:rsidR="00DC67D8" w:rsidRPr="00881B74" w:rsidRDefault="00DC67D8" w:rsidP="00DC67D8">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p>
    <w:tbl>
      <w:tblPr>
        <w:tblStyle w:val="Tableumberheaderrow"/>
        <w:tblW w:w="14881" w:type="dxa"/>
        <w:tblLook w:val="04A0" w:firstRow="1" w:lastRow="0" w:firstColumn="1" w:lastColumn="0" w:noHBand="0" w:noVBand="1"/>
      </w:tblPr>
      <w:tblGrid>
        <w:gridCol w:w="1792"/>
        <w:gridCol w:w="5009"/>
        <w:gridCol w:w="1560"/>
        <w:gridCol w:w="6520"/>
      </w:tblGrid>
      <w:tr w:rsidR="00670243" w:rsidRPr="006F4BE3" w14:paraId="771553BA" w14:textId="77777777" w:rsidTr="00166011">
        <w:trPr>
          <w:cnfStyle w:val="100000000000" w:firstRow="1" w:lastRow="0" w:firstColumn="0" w:lastColumn="0" w:oddVBand="0" w:evenVBand="0" w:oddHBand="0" w:evenHBand="0" w:firstRowFirstColumn="0" w:firstRowLastColumn="0" w:lastRowFirstColumn="0" w:lastRowLastColumn="0"/>
          <w:trHeight w:val="19"/>
        </w:trPr>
        <w:tc>
          <w:tcPr>
            <w:tcW w:w="1792" w:type="dxa"/>
          </w:tcPr>
          <w:p w14:paraId="772FB8A5" w14:textId="68C090E6" w:rsidR="00670243" w:rsidRPr="006F4BE3" w:rsidRDefault="00670243">
            <w:pPr>
              <w:pStyle w:val="TableHeading1"/>
              <w:rPr>
                <w:rFonts w:cs="Arial"/>
              </w:rPr>
            </w:pPr>
            <w:r w:rsidRPr="006F4BE3">
              <w:rPr>
                <w:rFonts w:cs="Arial"/>
              </w:rPr>
              <w:t xml:space="preserve">Aligns to </w:t>
            </w:r>
            <w:r w:rsidR="00166011">
              <w:rPr>
                <w:rFonts w:cs="Arial"/>
              </w:rPr>
              <w:br/>
            </w:r>
            <w:r w:rsidRPr="006F4BE3">
              <w:rPr>
                <w:rFonts w:cs="Arial"/>
              </w:rPr>
              <w:t>Code standard</w:t>
            </w:r>
          </w:p>
        </w:tc>
        <w:tc>
          <w:tcPr>
            <w:tcW w:w="5009" w:type="dxa"/>
          </w:tcPr>
          <w:p w14:paraId="7CCB86AD" w14:textId="77777777" w:rsidR="00670243" w:rsidRPr="006F4BE3" w:rsidRDefault="00670243">
            <w:pPr>
              <w:pStyle w:val="TableHeading1"/>
              <w:rPr>
                <w:rFonts w:cs="Arial"/>
                <w:lang w:eastAsia="en-US"/>
              </w:rPr>
            </w:pPr>
            <w:r w:rsidRPr="006F4BE3">
              <w:rPr>
                <w:rFonts w:cs="Arial"/>
                <w:lang w:eastAsia="en-US"/>
              </w:rPr>
              <w:t>Aims</w:t>
            </w:r>
          </w:p>
        </w:tc>
        <w:tc>
          <w:tcPr>
            <w:tcW w:w="1560" w:type="dxa"/>
          </w:tcPr>
          <w:p w14:paraId="6B850702" w14:textId="681B5151" w:rsidR="00670243" w:rsidRPr="006F4BE3" w:rsidRDefault="00670243">
            <w:pPr>
              <w:pStyle w:val="TableHeading1"/>
              <w:rPr>
                <w:rFonts w:cs="Arial"/>
              </w:rPr>
            </w:pPr>
            <w:r w:rsidRPr="006F4BE3">
              <w:rPr>
                <w:rFonts w:cs="Arial"/>
              </w:rPr>
              <w:t>Group Score</w:t>
            </w:r>
          </w:p>
        </w:tc>
        <w:tc>
          <w:tcPr>
            <w:tcW w:w="6520" w:type="dxa"/>
          </w:tcPr>
          <w:p w14:paraId="26FA9AE7" w14:textId="7C1FD03F" w:rsidR="00670243" w:rsidRPr="006F4BE3" w:rsidRDefault="00670243">
            <w:pPr>
              <w:pStyle w:val="TableHeading1"/>
              <w:rPr>
                <w:rFonts w:cs="Arial"/>
              </w:rPr>
            </w:pPr>
            <w:r w:rsidRPr="006F4BE3">
              <w:rPr>
                <w:rFonts w:cs="Arial"/>
              </w:rPr>
              <w:t>Current situation</w:t>
            </w:r>
          </w:p>
        </w:tc>
      </w:tr>
      <w:tr w:rsidR="00670243" w:rsidRPr="006F4BE3" w14:paraId="795420ED" w14:textId="77777777" w:rsidTr="00166011">
        <w:trPr>
          <w:trHeight w:val="19"/>
        </w:trPr>
        <w:tc>
          <w:tcPr>
            <w:tcW w:w="1792" w:type="dxa"/>
          </w:tcPr>
          <w:p w14:paraId="22E55D99" w14:textId="77777777" w:rsidR="00670243" w:rsidRPr="006F4BE3" w:rsidRDefault="00670243">
            <w:pPr>
              <w:pStyle w:val="ListNumber"/>
              <w:rPr>
                <w:rFonts w:cs="Arial"/>
                <w:color w:val="424242"/>
              </w:rPr>
            </w:pPr>
            <w:r w:rsidRPr="009A030C">
              <w:rPr>
                <w:rFonts w:cs="Arial"/>
                <w:color w:val="002654"/>
              </w:rPr>
              <w:t>1.4, 3.5</w:t>
            </w:r>
          </w:p>
        </w:tc>
        <w:tc>
          <w:tcPr>
            <w:tcW w:w="5009" w:type="dxa"/>
          </w:tcPr>
          <w:p w14:paraId="54447F1D" w14:textId="24CEBF74" w:rsidR="00670243" w:rsidRPr="006F4BE3" w:rsidRDefault="00670243" w:rsidP="005F3FEE">
            <w:pPr>
              <w:pStyle w:val="ListNumber"/>
              <w:numPr>
                <w:ilvl w:val="1"/>
                <w:numId w:val="11"/>
              </w:numPr>
              <w:ind w:left="357" w:hanging="357"/>
              <w:rPr>
                <w:rFonts w:cs="Arial"/>
                <w:color w:val="424242"/>
              </w:rPr>
            </w:pPr>
            <w:r w:rsidRPr="006F4BE3">
              <w:rPr>
                <w:b/>
                <w:bCs/>
              </w:rPr>
              <w:t xml:space="preserve">Leadership commitment and support: </w:t>
            </w:r>
            <w:r w:rsidRPr="006F4BE3">
              <w:t>The university leadership actively promotes gender equality and respect across all areas of the university – through investment, visible support, internal and external messaging, and dedicated resources.</w:t>
            </w:r>
          </w:p>
        </w:tc>
        <w:tc>
          <w:tcPr>
            <w:tcW w:w="1560" w:type="dxa"/>
          </w:tcPr>
          <w:p w14:paraId="423BF3EC" w14:textId="77777777" w:rsidR="00670243" w:rsidRPr="006F4BE3" w:rsidRDefault="00670243" w:rsidP="00670243">
            <w:pPr>
              <w:rPr>
                <w:rFonts w:cs="Arial"/>
                <w:i/>
                <w:iCs/>
              </w:rPr>
            </w:pPr>
          </w:p>
        </w:tc>
        <w:tc>
          <w:tcPr>
            <w:tcW w:w="6520" w:type="dxa"/>
          </w:tcPr>
          <w:p w14:paraId="62CD4EC7" w14:textId="33B1ACB9" w:rsidR="00670243" w:rsidRPr="006F4BE3" w:rsidRDefault="00670243" w:rsidP="006D0621">
            <w:r w:rsidRPr="006F4BE3">
              <w:t>Use evidence and examples from your data to illustrate what is (or isn’t) currently happening in this space. Think about the three levers of action – values and culture; structures, strategies and policies; and prevention practice.</w:t>
            </w:r>
          </w:p>
        </w:tc>
      </w:tr>
      <w:tr w:rsidR="00670243" w:rsidRPr="006F4BE3" w14:paraId="1285E902" w14:textId="77777777" w:rsidTr="00166011">
        <w:trPr>
          <w:trHeight w:val="19"/>
        </w:trPr>
        <w:tc>
          <w:tcPr>
            <w:tcW w:w="1792" w:type="dxa"/>
          </w:tcPr>
          <w:p w14:paraId="2B800EDF" w14:textId="0538A66E" w:rsidR="00670243" w:rsidRPr="006F4BE3" w:rsidRDefault="00670243">
            <w:pPr>
              <w:pStyle w:val="ListNumber"/>
              <w:rPr>
                <w:rFonts w:cs="Arial"/>
                <w:color w:val="424242"/>
              </w:rPr>
            </w:pPr>
            <w:r w:rsidRPr="009A030C">
              <w:rPr>
                <w:rFonts w:cs="Arial"/>
                <w:color w:val="002654"/>
              </w:rPr>
              <w:t>1.4, 3.5, 3.6</w:t>
            </w:r>
          </w:p>
        </w:tc>
        <w:tc>
          <w:tcPr>
            <w:tcW w:w="5009" w:type="dxa"/>
          </w:tcPr>
          <w:p w14:paraId="6AC754B4" w14:textId="5C2028AB" w:rsidR="00670243" w:rsidRPr="006F4BE3" w:rsidRDefault="00670243" w:rsidP="005F3FEE">
            <w:pPr>
              <w:pStyle w:val="ListNumber"/>
              <w:numPr>
                <w:ilvl w:val="1"/>
                <w:numId w:val="11"/>
              </w:numPr>
              <w:ind w:left="357" w:hanging="357"/>
              <w:rPr>
                <w:rFonts w:cs="Arial"/>
                <w:color w:val="424242"/>
              </w:rPr>
            </w:pPr>
            <w:r w:rsidRPr="006F4BE3">
              <w:rPr>
                <w:b/>
                <w:bCs/>
              </w:rPr>
              <w:t>Accountable leadership and governance:</w:t>
            </w:r>
            <w:r w:rsidRPr="006F4BE3">
              <w:rPr>
                <w:rFonts w:cs="Arial"/>
                <w:b/>
                <w:bCs/>
                <w:color w:val="424242"/>
              </w:rPr>
              <w:t xml:space="preserve"> </w:t>
            </w:r>
            <w:r w:rsidRPr="006F4BE3">
              <w:t>Gender equality and respect is embedded in institutional governance, strategy, leadership practices, external engagement, and procurement and partnerships.</w:t>
            </w:r>
          </w:p>
        </w:tc>
        <w:tc>
          <w:tcPr>
            <w:tcW w:w="1560" w:type="dxa"/>
          </w:tcPr>
          <w:p w14:paraId="0579DFEC" w14:textId="77777777" w:rsidR="00670243" w:rsidRPr="006F4BE3" w:rsidRDefault="00670243">
            <w:pPr>
              <w:rPr>
                <w:rFonts w:cs="Arial"/>
              </w:rPr>
            </w:pPr>
          </w:p>
        </w:tc>
        <w:tc>
          <w:tcPr>
            <w:tcW w:w="6520" w:type="dxa"/>
          </w:tcPr>
          <w:p w14:paraId="7C097978" w14:textId="5A157D6F" w:rsidR="00670243" w:rsidRPr="006F4BE3" w:rsidRDefault="00670243">
            <w:pPr>
              <w:rPr>
                <w:rFonts w:cs="Arial"/>
              </w:rPr>
            </w:pPr>
          </w:p>
        </w:tc>
      </w:tr>
      <w:tr w:rsidR="00670243" w:rsidRPr="006F4BE3" w14:paraId="1504CB13" w14:textId="77777777" w:rsidTr="00166011">
        <w:trPr>
          <w:trHeight w:val="19"/>
        </w:trPr>
        <w:tc>
          <w:tcPr>
            <w:tcW w:w="1792" w:type="dxa"/>
          </w:tcPr>
          <w:p w14:paraId="3648A14F" w14:textId="5671101F" w:rsidR="00670243" w:rsidRPr="006F4BE3" w:rsidRDefault="00670243">
            <w:pPr>
              <w:pStyle w:val="ListNumber"/>
              <w:rPr>
                <w:rFonts w:cs="Arial"/>
                <w:color w:val="424242"/>
              </w:rPr>
            </w:pPr>
            <w:r w:rsidRPr="009A030C">
              <w:rPr>
                <w:rFonts w:cs="Arial"/>
                <w:color w:val="002654"/>
              </w:rPr>
              <w:t>1.2, 1.4</w:t>
            </w:r>
          </w:p>
        </w:tc>
        <w:tc>
          <w:tcPr>
            <w:tcW w:w="5009" w:type="dxa"/>
          </w:tcPr>
          <w:p w14:paraId="1B61144A" w14:textId="66269ECD" w:rsidR="00670243" w:rsidRPr="006F4BE3" w:rsidRDefault="00670243" w:rsidP="30E78648">
            <w:pPr>
              <w:pStyle w:val="ListNumber"/>
              <w:ind w:left="357" w:hanging="357"/>
              <w:rPr>
                <w:rFonts w:cs="Arial"/>
                <w:color w:val="424242"/>
              </w:rPr>
            </w:pPr>
            <w:r w:rsidRPr="006F4BE3">
              <w:rPr>
                <w:b/>
                <w:bCs/>
              </w:rPr>
              <w:t>Whole-of-university approach</w:t>
            </w:r>
            <w:r w:rsidRPr="006F4BE3">
              <w:rPr>
                <w:rFonts w:cs="Arial"/>
                <w:b/>
                <w:bCs/>
                <w:color w:val="424242"/>
              </w:rPr>
              <w:t xml:space="preserve">: </w:t>
            </w:r>
            <w:r w:rsidRPr="006F4BE3">
              <w:t>The governance structures, resourcing and authorising environment exist to support a whole-of-university approach to preventing gender-based violence, including clearly articulated roles for leadership, staff, students and other associated or controlled entities in activating the plan.</w:t>
            </w:r>
          </w:p>
        </w:tc>
        <w:tc>
          <w:tcPr>
            <w:tcW w:w="1560" w:type="dxa"/>
          </w:tcPr>
          <w:p w14:paraId="7E516827" w14:textId="77777777" w:rsidR="00670243" w:rsidRPr="006F4BE3" w:rsidRDefault="00670243">
            <w:pPr>
              <w:rPr>
                <w:rFonts w:cs="Arial"/>
              </w:rPr>
            </w:pPr>
          </w:p>
        </w:tc>
        <w:tc>
          <w:tcPr>
            <w:tcW w:w="6520" w:type="dxa"/>
          </w:tcPr>
          <w:p w14:paraId="76542462" w14:textId="1F57973B" w:rsidR="00670243" w:rsidRPr="006F4BE3" w:rsidRDefault="00670243">
            <w:pPr>
              <w:rPr>
                <w:rFonts w:cs="Arial"/>
              </w:rPr>
            </w:pPr>
          </w:p>
        </w:tc>
      </w:tr>
      <w:tr w:rsidR="00670243" w:rsidRPr="006F4BE3" w14:paraId="61B154D8" w14:textId="77777777" w:rsidTr="00166011">
        <w:trPr>
          <w:trHeight w:val="19"/>
        </w:trPr>
        <w:tc>
          <w:tcPr>
            <w:tcW w:w="1792" w:type="dxa"/>
          </w:tcPr>
          <w:p w14:paraId="67B1A6AB" w14:textId="619D6DD5" w:rsidR="00670243" w:rsidRPr="006F4BE3" w:rsidRDefault="00670243">
            <w:pPr>
              <w:pStyle w:val="ListNumber"/>
              <w:rPr>
                <w:rFonts w:cs="Arial"/>
                <w:color w:val="424242"/>
              </w:rPr>
            </w:pPr>
            <w:r w:rsidRPr="009A030C">
              <w:rPr>
                <w:rFonts w:cs="Arial"/>
                <w:color w:val="002654"/>
              </w:rPr>
              <w:t>3.5, 3.6</w:t>
            </w:r>
          </w:p>
        </w:tc>
        <w:tc>
          <w:tcPr>
            <w:tcW w:w="5009" w:type="dxa"/>
          </w:tcPr>
          <w:p w14:paraId="2553DCA4" w14:textId="7B9A5C9D" w:rsidR="00670243" w:rsidRPr="006F4BE3" w:rsidRDefault="00670243" w:rsidP="005F3FEE">
            <w:pPr>
              <w:pStyle w:val="ListNumber"/>
              <w:numPr>
                <w:ilvl w:val="1"/>
                <w:numId w:val="11"/>
              </w:numPr>
              <w:ind w:left="357" w:hanging="357"/>
              <w:rPr>
                <w:rFonts w:cs="Arial"/>
                <w:color w:val="424242"/>
              </w:rPr>
            </w:pPr>
            <w:r w:rsidRPr="006F4BE3">
              <w:rPr>
                <w:b/>
                <w:bCs/>
              </w:rPr>
              <w:t xml:space="preserve">Promoting respect and inclusion: </w:t>
            </w:r>
            <w:r w:rsidRPr="006F4BE3">
              <w:t>Internal and external communications promote respect, inclusion and safety and reflect the university’s commitment to gender equality and violence prevention.</w:t>
            </w:r>
          </w:p>
        </w:tc>
        <w:tc>
          <w:tcPr>
            <w:tcW w:w="1560" w:type="dxa"/>
          </w:tcPr>
          <w:p w14:paraId="51427DFD" w14:textId="77777777" w:rsidR="00670243" w:rsidRPr="006F4BE3" w:rsidRDefault="00670243">
            <w:pPr>
              <w:rPr>
                <w:rFonts w:cs="Arial"/>
              </w:rPr>
            </w:pPr>
          </w:p>
        </w:tc>
        <w:tc>
          <w:tcPr>
            <w:tcW w:w="6520" w:type="dxa"/>
          </w:tcPr>
          <w:p w14:paraId="1D445659" w14:textId="335EA73C" w:rsidR="00670243" w:rsidRPr="006F4BE3" w:rsidRDefault="00670243">
            <w:pPr>
              <w:rPr>
                <w:rFonts w:cs="Arial"/>
              </w:rPr>
            </w:pPr>
          </w:p>
        </w:tc>
      </w:tr>
      <w:tr w:rsidR="00670243" w:rsidRPr="006F4BE3" w14:paraId="00A979D9" w14:textId="77777777" w:rsidTr="00166011">
        <w:trPr>
          <w:trHeight w:val="19"/>
        </w:trPr>
        <w:tc>
          <w:tcPr>
            <w:tcW w:w="1792" w:type="dxa"/>
          </w:tcPr>
          <w:p w14:paraId="6B10CB5E" w14:textId="1F500633" w:rsidR="00670243" w:rsidRPr="006F4BE3" w:rsidRDefault="00670243">
            <w:pPr>
              <w:pStyle w:val="ListNumber"/>
              <w:rPr>
                <w:rFonts w:cs="Arial"/>
                <w:color w:val="424242"/>
              </w:rPr>
            </w:pPr>
            <w:r w:rsidRPr="009A030C">
              <w:rPr>
                <w:rFonts w:cs="Arial"/>
                <w:color w:val="002654"/>
              </w:rPr>
              <w:lastRenderedPageBreak/>
              <w:t>1.4, 2.1, 2.3, 2.4, 2.5, 4, 5</w:t>
            </w:r>
          </w:p>
        </w:tc>
        <w:tc>
          <w:tcPr>
            <w:tcW w:w="5009" w:type="dxa"/>
          </w:tcPr>
          <w:p w14:paraId="7E56BA60" w14:textId="0641A26A" w:rsidR="00670243" w:rsidRPr="006F4BE3" w:rsidRDefault="00670243" w:rsidP="005F3FEE">
            <w:pPr>
              <w:pStyle w:val="ListNumber"/>
              <w:numPr>
                <w:ilvl w:val="1"/>
                <w:numId w:val="11"/>
              </w:numPr>
              <w:ind w:left="357" w:hanging="357"/>
              <w:rPr>
                <w:rFonts w:cs="Arial"/>
                <w:color w:val="424242"/>
              </w:rPr>
            </w:pPr>
            <w:r w:rsidRPr="006F4BE3">
              <w:rPr>
                <w:b/>
                <w:bCs/>
              </w:rPr>
              <w:t>Safe and inclusive environments:</w:t>
            </w:r>
            <w:r w:rsidRPr="009A030C">
              <w:rPr>
                <w:rFonts w:cs="Arial"/>
                <w:color w:val="002654"/>
              </w:rPr>
              <w:t xml:space="preserve"> </w:t>
            </w:r>
            <w:r w:rsidRPr="006F4BE3">
              <w:t>Policies support safe and inclusive environments across all physical and operational areas of the university.</w:t>
            </w:r>
          </w:p>
        </w:tc>
        <w:tc>
          <w:tcPr>
            <w:tcW w:w="1560" w:type="dxa"/>
          </w:tcPr>
          <w:p w14:paraId="0D1F41C5" w14:textId="77777777" w:rsidR="00670243" w:rsidRPr="006F4BE3" w:rsidRDefault="00670243">
            <w:pPr>
              <w:rPr>
                <w:rFonts w:cs="Arial"/>
              </w:rPr>
            </w:pPr>
          </w:p>
        </w:tc>
        <w:tc>
          <w:tcPr>
            <w:tcW w:w="6520" w:type="dxa"/>
          </w:tcPr>
          <w:p w14:paraId="6038DDFF" w14:textId="6666B449" w:rsidR="00670243" w:rsidRPr="006F4BE3" w:rsidRDefault="00670243">
            <w:pPr>
              <w:rPr>
                <w:rFonts w:cs="Arial"/>
              </w:rPr>
            </w:pPr>
          </w:p>
        </w:tc>
      </w:tr>
      <w:tr w:rsidR="00670243" w:rsidRPr="006F4BE3" w14:paraId="5AFB05DA" w14:textId="77777777" w:rsidTr="00166011">
        <w:trPr>
          <w:trHeight w:val="19"/>
        </w:trPr>
        <w:tc>
          <w:tcPr>
            <w:tcW w:w="1792" w:type="dxa"/>
          </w:tcPr>
          <w:p w14:paraId="00B43721" w14:textId="49EBF93B" w:rsidR="00670243" w:rsidRPr="006F4BE3" w:rsidRDefault="00670243">
            <w:pPr>
              <w:pStyle w:val="ListNumber"/>
              <w:rPr>
                <w:rFonts w:cs="Arial"/>
                <w:color w:val="424242"/>
              </w:rPr>
            </w:pPr>
            <w:r w:rsidRPr="009A030C">
              <w:rPr>
                <w:rFonts w:cs="Arial"/>
                <w:color w:val="002654"/>
              </w:rPr>
              <w:t>1.3, 1.7, 1.8, 1.9, 1.10, 2.5, 3.6, 3.7, 6</w:t>
            </w:r>
          </w:p>
        </w:tc>
        <w:tc>
          <w:tcPr>
            <w:tcW w:w="5009" w:type="dxa"/>
          </w:tcPr>
          <w:p w14:paraId="1CB3906F" w14:textId="70B212BF" w:rsidR="00670243" w:rsidRPr="006F4BE3" w:rsidRDefault="00670243" w:rsidP="005F3FEE">
            <w:pPr>
              <w:pStyle w:val="ListNumber"/>
              <w:numPr>
                <w:ilvl w:val="1"/>
                <w:numId w:val="11"/>
              </w:numPr>
              <w:ind w:left="357" w:hanging="357"/>
              <w:rPr>
                <w:rFonts w:cs="Arial"/>
                <w:color w:val="424242"/>
              </w:rPr>
            </w:pPr>
            <w:r w:rsidRPr="006F4BE3">
              <w:rPr>
                <w:b/>
                <w:bCs/>
              </w:rPr>
              <w:t xml:space="preserve">Embedding monitoring and evaluation: </w:t>
            </w:r>
            <w:r w:rsidRPr="006F4BE3">
              <w:t>Data is collected and used to monitor progress, identify gaps and report to relevant governing bodies.</w:t>
            </w:r>
          </w:p>
        </w:tc>
        <w:tc>
          <w:tcPr>
            <w:tcW w:w="1560" w:type="dxa"/>
          </w:tcPr>
          <w:p w14:paraId="30AA2762" w14:textId="77777777" w:rsidR="00670243" w:rsidRPr="006F4BE3" w:rsidRDefault="00670243">
            <w:pPr>
              <w:rPr>
                <w:rFonts w:cs="Arial"/>
              </w:rPr>
            </w:pPr>
          </w:p>
        </w:tc>
        <w:tc>
          <w:tcPr>
            <w:tcW w:w="6520" w:type="dxa"/>
          </w:tcPr>
          <w:p w14:paraId="2FB8AE14" w14:textId="500A27EA" w:rsidR="00670243" w:rsidRPr="006F4BE3" w:rsidRDefault="00670243">
            <w:pPr>
              <w:rPr>
                <w:rFonts w:cs="Arial"/>
              </w:rPr>
            </w:pPr>
          </w:p>
        </w:tc>
      </w:tr>
      <w:tr w:rsidR="00670243" w:rsidRPr="006F4BE3" w14:paraId="3DB2D527" w14:textId="77777777" w:rsidTr="00166011">
        <w:trPr>
          <w:trHeight w:val="19"/>
        </w:trPr>
        <w:tc>
          <w:tcPr>
            <w:tcW w:w="1792" w:type="dxa"/>
          </w:tcPr>
          <w:p w14:paraId="635A57D3" w14:textId="77777777" w:rsidR="00670243" w:rsidRPr="006F4BE3" w:rsidRDefault="00670243">
            <w:pPr>
              <w:pStyle w:val="ListNumber"/>
              <w:rPr>
                <w:rFonts w:cs="Arial"/>
                <w:i/>
                <w:iCs/>
                <w:color w:val="424242"/>
              </w:rPr>
            </w:pPr>
          </w:p>
        </w:tc>
        <w:tc>
          <w:tcPr>
            <w:tcW w:w="5009" w:type="dxa"/>
          </w:tcPr>
          <w:p w14:paraId="1BE818BD" w14:textId="3B841CAB" w:rsidR="00670243" w:rsidRPr="006F4BE3" w:rsidRDefault="00670243" w:rsidP="2E1F589F">
            <w:pPr>
              <w:pStyle w:val="ListNumber"/>
              <w:ind w:left="303" w:hanging="357"/>
              <w:rPr>
                <w:rFonts w:cs="Arial"/>
                <w:color w:val="424242"/>
              </w:rPr>
            </w:pPr>
            <w:r w:rsidRPr="006F4BE3">
              <w:rPr>
                <w:rFonts w:cs="Arial"/>
                <w:i/>
                <w:iCs/>
                <w:color w:val="424242"/>
              </w:rPr>
              <w:t>Add additional items here</w:t>
            </w:r>
          </w:p>
        </w:tc>
        <w:tc>
          <w:tcPr>
            <w:tcW w:w="1560" w:type="dxa"/>
          </w:tcPr>
          <w:p w14:paraId="589F505A" w14:textId="77777777" w:rsidR="00670243" w:rsidRPr="006F4BE3" w:rsidRDefault="00670243">
            <w:pPr>
              <w:rPr>
                <w:rFonts w:cs="Arial"/>
              </w:rPr>
            </w:pPr>
          </w:p>
        </w:tc>
        <w:tc>
          <w:tcPr>
            <w:tcW w:w="6520" w:type="dxa"/>
          </w:tcPr>
          <w:p w14:paraId="3209D165" w14:textId="5C2D8049" w:rsidR="00670243" w:rsidRPr="006F4BE3" w:rsidRDefault="00670243">
            <w:pPr>
              <w:rPr>
                <w:rFonts w:cs="Arial"/>
              </w:rPr>
            </w:pPr>
          </w:p>
        </w:tc>
      </w:tr>
    </w:tbl>
    <w:p w14:paraId="10A7FB42" w14:textId="77777777" w:rsidR="003A0522" w:rsidRPr="008C6C9D" w:rsidRDefault="003A0522" w:rsidP="008C6C9D"/>
    <w:tbl>
      <w:tblPr>
        <w:tblStyle w:val="Tableumberheaderrow"/>
        <w:tblW w:w="14881"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Look w:val="04A0" w:firstRow="1" w:lastRow="0" w:firstColumn="1" w:lastColumn="0" w:noHBand="0" w:noVBand="1"/>
      </w:tblPr>
      <w:tblGrid>
        <w:gridCol w:w="14881"/>
      </w:tblGrid>
      <w:tr w:rsidR="003A0522" w:rsidRPr="006F4BE3" w14:paraId="2952C9CB" w14:textId="77777777" w:rsidTr="007D3089">
        <w:trPr>
          <w:cnfStyle w:val="100000000000" w:firstRow="1" w:lastRow="0" w:firstColumn="0" w:lastColumn="0" w:oddVBand="0" w:evenVBand="0" w:oddHBand="0" w:evenHBand="0" w:firstRowFirstColumn="0" w:firstRowLastColumn="0" w:lastRowFirstColumn="0" w:lastRowLastColumn="0"/>
          <w:trHeight w:val="522"/>
          <w:tblHeader/>
        </w:trPr>
        <w:tc>
          <w:tcPr>
            <w:tcW w:w="14881" w:type="dxa"/>
          </w:tcPr>
          <w:p w14:paraId="4B8786FF" w14:textId="77777777" w:rsidR="003A0522" w:rsidRPr="00B07A19" w:rsidRDefault="003A0522">
            <w:pPr>
              <w:pStyle w:val="TableHeading1"/>
              <w:rPr>
                <w:rFonts w:cs="Arial"/>
                <w:sz w:val="26"/>
                <w:szCs w:val="26"/>
                <w:lang w:eastAsia="en-US"/>
              </w:rPr>
            </w:pPr>
            <w:r w:rsidRPr="00B07A19">
              <w:rPr>
                <w:rFonts w:cs="Arial"/>
                <w:sz w:val="26"/>
                <w:szCs w:val="26"/>
                <w:lang w:val="en-US"/>
              </w:rPr>
              <w:t>Domain assessment</w:t>
            </w:r>
          </w:p>
        </w:tc>
      </w:tr>
      <w:tr w:rsidR="003A0522" w:rsidRPr="006F4BE3" w14:paraId="68FAA227" w14:textId="77777777" w:rsidTr="007D3089">
        <w:trPr>
          <w:trHeight w:val="19"/>
        </w:trPr>
        <w:tc>
          <w:tcPr>
            <w:tcW w:w="14881" w:type="dxa"/>
            <w:shd w:val="clear" w:color="auto" w:fill="F2F2F2"/>
          </w:tcPr>
          <w:p w14:paraId="68142C76" w14:textId="08DC4D43" w:rsidR="003A0522" w:rsidRPr="006F4BE3" w:rsidRDefault="003A0522" w:rsidP="007D3089">
            <w:pPr>
              <w:pStyle w:val="NoSpacing"/>
              <w:spacing w:after="120"/>
            </w:pPr>
            <w:r w:rsidRPr="006F4BE3">
              <w:t>What are we doing well in this domain</w:t>
            </w:r>
            <w:r w:rsidR="00DB27FA" w:rsidRPr="006F4BE3">
              <w:t>?</w:t>
            </w:r>
            <w:r w:rsidRPr="006F4BE3">
              <w:t xml:space="preserve"> </w:t>
            </w:r>
            <w:r w:rsidR="00A548FA" w:rsidRPr="006F4BE3">
              <w:t>O</w:t>
            </w:r>
            <w:r w:rsidRPr="006F4BE3">
              <w:t>ur areas of strength and promising practice</w:t>
            </w:r>
            <w:r w:rsidR="00A548FA" w:rsidRPr="006F4BE3">
              <w:t xml:space="preserve"> are…</w:t>
            </w:r>
          </w:p>
        </w:tc>
      </w:tr>
      <w:tr w:rsidR="003A0522" w:rsidRPr="006F4BE3" w14:paraId="0CA3EF05" w14:textId="77777777" w:rsidTr="007D3089">
        <w:trPr>
          <w:trHeight w:val="19"/>
        </w:trPr>
        <w:tc>
          <w:tcPr>
            <w:tcW w:w="14881" w:type="dxa"/>
          </w:tcPr>
          <w:p w14:paraId="30B0E5DB" w14:textId="77777777" w:rsidR="003A0522" w:rsidRDefault="003A0522" w:rsidP="007D3089">
            <w:pPr>
              <w:spacing w:after="120" w:line="240" w:lineRule="auto"/>
              <w:rPr>
                <w:rFonts w:cs="Arial"/>
              </w:rPr>
            </w:pPr>
          </w:p>
          <w:p w14:paraId="722B9299" w14:textId="77777777" w:rsidR="008C6C9D" w:rsidRPr="006F4BE3" w:rsidRDefault="008C6C9D" w:rsidP="007D3089">
            <w:pPr>
              <w:spacing w:after="120" w:line="240" w:lineRule="auto"/>
              <w:rPr>
                <w:rFonts w:cs="Arial"/>
              </w:rPr>
            </w:pPr>
          </w:p>
        </w:tc>
      </w:tr>
      <w:tr w:rsidR="003A0522" w:rsidRPr="006F4BE3" w14:paraId="364A197C" w14:textId="77777777" w:rsidTr="007D3089">
        <w:trPr>
          <w:trHeight w:val="19"/>
        </w:trPr>
        <w:tc>
          <w:tcPr>
            <w:tcW w:w="14881" w:type="dxa"/>
            <w:shd w:val="clear" w:color="auto" w:fill="F2F2F2"/>
          </w:tcPr>
          <w:p w14:paraId="08155AD4" w14:textId="5CE15D88" w:rsidR="003A0522" w:rsidRPr="006F4BE3" w:rsidRDefault="003A0522" w:rsidP="007D3089">
            <w:pPr>
              <w:pStyle w:val="NoSpacing"/>
              <w:spacing w:after="120"/>
            </w:pPr>
            <w:r w:rsidRPr="006F4BE3">
              <w:t>What do we need to improve in this domain</w:t>
            </w:r>
            <w:r w:rsidR="00A548FA" w:rsidRPr="006F4BE3">
              <w:t>? O</w:t>
            </w:r>
            <w:r w:rsidRPr="006F4BE3">
              <w:t>ur gaps and areas for improvement</w:t>
            </w:r>
            <w:r w:rsidR="00A548FA" w:rsidRPr="006F4BE3">
              <w:t xml:space="preserve"> are…</w:t>
            </w:r>
          </w:p>
        </w:tc>
      </w:tr>
      <w:tr w:rsidR="003A0522" w:rsidRPr="006F4BE3" w14:paraId="19010AA0" w14:textId="77777777" w:rsidTr="007D3089">
        <w:trPr>
          <w:trHeight w:val="19"/>
        </w:trPr>
        <w:tc>
          <w:tcPr>
            <w:tcW w:w="14881" w:type="dxa"/>
          </w:tcPr>
          <w:p w14:paraId="6EFBFE64" w14:textId="77777777" w:rsidR="003A0522" w:rsidRDefault="003A0522" w:rsidP="007D3089">
            <w:pPr>
              <w:spacing w:after="120" w:line="240" w:lineRule="auto"/>
              <w:rPr>
                <w:rFonts w:cs="Arial"/>
              </w:rPr>
            </w:pPr>
          </w:p>
          <w:p w14:paraId="53C072CD" w14:textId="77777777" w:rsidR="008C6C9D" w:rsidRPr="006F4BE3" w:rsidRDefault="008C6C9D" w:rsidP="007D3089">
            <w:pPr>
              <w:spacing w:after="120" w:line="240" w:lineRule="auto"/>
              <w:rPr>
                <w:rFonts w:cs="Arial"/>
              </w:rPr>
            </w:pPr>
          </w:p>
        </w:tc>
      </w:tr>
      <w:tr w:rsidR="003A0522" w:rsidRPr="006F4BE3" w14:paraId="481AB8CE" w14:textId="77777777" w:rsidTr="007D3089">
        <w:trPr>
          <w:trHeight w:val="19"/>
        </w:trPr>
        <w:tc>
          <w:tcPr>
            <w:tcW w:w="14881" w:type="dxa"/>
            <w:shd w:val="clear" w:color="auto" w:fill="F2F2F2"/>
          </w:tcPr>
          <w:p w14:paraId="58016208" w14:textId="77777777" w:rsidR="003A0522" w:rsidRPr="006F4BE3" w:rsidRDefault="003A0522" w:rsidP="007D3089">
            <w:pPr>
              <w:pStyle w:val="NoSpacing"/>
              <w:spacing w:after="120"/>
            </w:pPr>
            <w:r w:rsidRPr="006F4BE3">
              <w:t xml:space="preserve">What are the risks and barriers to action for this domain? </w:t>
            </w:r>
          </w:p>
        </w:tc>
      </w:tr>
      <w:tr w:rsidR="003A0522" w:rsidRPr="006F4BE3" w14:paraId="13A72B7E" w14:textId="77777777" w:rsidTr="007D3089">
        <w:trPr>
          <w:trHeight w:val="19"/>
        </w:trPr>
        <w:tc>
          <w:tcPr>
            <w:tcW w:w="14881" w:type="dxa"/>
          </w:tcPr>
          <w:p w14:paraId="4A0BE47C" w14:textId="77777777" w:rsidR="003A0522" w:rsidRDefault="003A0522" w:rsidP="007D3089">
            <w:pPr>
              <w:spacing w:after="120" w:line="240" w:lineRule="auto"/>
              <w:rPr>
                <w:rFonts w:cs="Arial"/>
              </w:rPr>
            </w:pPr>
          </w:p>
          <w:p w14:paraId="44307FE4" w14:textId="77777777" w:rsidR="008C6C9D" w:rsidRPr="006F4BE3" w:rsidRDefault="008C6C9D" w:rsidP="007D3089">
            <w:pPr>
              <w:spacing w:after="120" w:line="240" w:lineRule="auto"/>
              <w:rPr>
                <w:rFonts w:cs="Arial"/>
              </w:rPr>
            </w:pPr>
          </w:p>
        </w:tc>
      </w:tr>
      <w:tr w:rsidR="003A0522" w:rsidRPr="006F4BE3" w14:paraId="13F80990" w14:textId="77777777" w:rsidTr="007D3089">
        <w:trPr>
          <w:trHeight w:val="19"/>
        </w:trPr>
        <w:tc>
          <w:tcPr>
            <w:tcW w:w="14881" w:type="dxa"/>
            <w:shd w:val="clear" w:color="auto" w:fill="F2F2F2"/>
          </w:tcPr>
          <w:p w14:paraId="0F3C3633" w14:textId="77777777" w:rsidR="003A0522" w:rsidRPr="007B1977" w:rsidRDefault="003A0522" w:rsidP="007D3089">
            <w:pPr>
              <w:pStyle w:val="NoSpacing"/>
              <w:spacing w:after="120"/>
            </w:pPr>
            <w:r w:rsidRPr="006F4BE3">
              <w:t>What are our enablers and opportunities?</w:t>
            </w:r>
          </w:p>
        </w:tc>
      </w:tr>
      <w:tr w:rsidR="003A0522" w:rsidRPr="006F4BE3" w14:paraId="11AC6620" w14:textId="77777777" w:rsidTr="007D3089">
        <w:trPr>
          <w:trHeight w:val="19"/>
        </w:trPr>
        <w:tc>
          <w:tcPr>
            <w:tcW w:w="14881" w:type="dxa"/>
          </w:tcPr>
          <w:p w14:paraId="2913138F" w14:textId="77777777" w:rsidR="003A0522" w:rsidRDefault="003A0522" w:rsidP="007D3089">
            <w:pPr>
              <w:spacing w:after="120" w:line="240" w:lineRule="auto"/>
              <w:rPr>
                <w:rFonts w:cs="Arial"/>
              </w:rPr>
            </w:pPr>
          </w:p>
          <w:p w14:paraId="2D939448" w14:textId="77777777" w:rsidR="008C6C9D" w:rsidRPr="006F4BE3" w:rsidRDefault="008C6C9D" w:rsidP="007D3089">
            <w:pPr>
              <w:spacing w:after="120" w:line="240" w:lineRule="auto"/>
              <w:rPr>
                <w:rFonts w:cs="Arial"/>
              </w:rPr>
            </w:pPr>
          </w:p>
        </w:tc>
      </w:tr>
      <w:tr w:rsidR="003A0522" w:rsidRPr="006F4BE3" w14:paraId="4C5A1FD2" w14:textId="77777777" w:rsidTr="007D3089">
        <w:trPr>
          <w:trHeight w:val="19"/>
        </w:trPr>
        <w:tc>
          <w:tcPr>
            <w:tcW w:w="14881" w:type="dxa"/>
            <w:shd w:val="clear" w:color="auto" w:fill="F2F2F2"/>
          </w:tcPr>
          <w:p w14:paraId="1DD6968B" w14:textId="77777777" w:rsidR="003A0522" w:rsidRPr="006F4BE3" w:rsidRDefault="003A0522" w:rsidP="007D3089">
            <w:pPr>
              <w:pStyle w:val="NoSpacing"/>
              <w:spacing w:after="120"/>
            </w:pPr>
            <w:r w:rsidRPr="006F4BE3">
              <w:lastRenderedPageBreak/>
              <w:t xml:space="preserve">What else do we need to know? What </w:t>
            </w:r>
            <w:r w:rsidRPr="007B1977">
              <w:t>information</w:t>
            </w:r>
            <w:r w:rsidRPr="006F4BE3">
              <w:t>, voices and perspectives are missing?</w:t>
            </w:r>
          </w:p>
        </w:tc>
      </w:tr>
      <w:tr w:rsidR="003A0522" w:rsidRPr="006F4BE3" w14:paraId="2D97C6A8" w14:textId="77777777" w:rsidTr="007D3089">
        <w:trPr>
          <w:trHeight w:val="19"/>
        </w:trPr>
        <w:tc>
          <w:tcPr>
            <w:tcW w:w="14881" w:type="dxa"/>
          </w:tcPr>
          <w:p w14:paraId="0AD71ED9" w14:textId="77777777" w:rsidR="003A0522" w:rsidRDefault="003A0522" w:rsidP="007D3089">
            <w:pPr>
              <w:spacing w:after="120" w:line="240" w:lineRule="auto"/>
              <w:rPr>
                <w:rFonts w:cs="Arial"/>
              </w:rPr>
            </w:pPr>
          </w:p>
          <w:p w14:paraId="3883A683" w14:textId="77777777" w:rsidR="008C6C9D" w:rsidRPr="006F4BE3" w:rsidRDefault="008C6C9D" w:rsidP="007D3089">
            <w:pPr>
              <w:spacing w:after="120" w:line="240" w:lineRule="auto"/>
              <w:rPr>
                <w:rFonts w:cs="Arial"/>
              </w:rPr>
            </w:pPr>
          </w:p>
        </w:tc>
      </w:tr>
    </w:tbl>
    <w:p w14:paraId="586F45C5" w14:textId="77777777" w:rsidR="0041480F" w:rsidRPr="006F4BE3" w:rsidRDefault="0041480F" w:rsidP="0041480F"/>
    <w:p w14:paraId="1B0136ED" w14:textId="77529396" w:rsidR="0041480F" w:rsidRPr="006F4BE3" w:rsidRDefault="0070676B" w:rsidP="0070676B">
      <w:pPr>
        <w:spacing w:after="160" w:line="278" w:lineRule="auto"/>
      </w:pPr>
      <w:r>
        <w:br w:type="page"/>
      </w:r>
    </w:p>
    <w:p w14:paraId="65BB3E71" w14:textId="2F45F64A" w:rsidR="00FA2386" w:rsidRPr="000477F0" w:rsidRDefault="00FA2386" w:rsidP="000477F0">
      <w:pPr>
        <w:pStyle w:val="Heading1"/>
      </w:pPr>
      <w:bookmarkStart w:id="6" w:name="_Toc220943232"/>
      <w:bookmarkStart w:id="7" w:name="_Toc220943653"/>
      <w:r w:rsidRPr="000477F0">
        <w:rPr>
          <w:rFonts w:ascii="Roboto" w:hAnsi="Roboto"/>
          <w:b w:val="0"/>
        </w:rPr>
        <w:lastRenderedPageBreak/>
        <w:t xml:space="preserve">Domain </w:t>
      </w:r>
      <w:r w:rsidR="002040E5" w:rsidRPr="000477F0">
        <w:rPr>
          <w:rFonts w:ascii="Roboto" w:hAnsi="Roboto"/>
          <w:b w:val="0"/>
        </w:rPr>
        <w:t>s</w:t>
      </w:r>
      <w:r w:rsidR="004F549C" w:rsidRPr="000477F0">
        <w:rPr>
          <w:rFonts w:ascii="Roboto" w:hAnsi="Roboto"/>
          <w:b w:val="0"/>
        </w:rPr>
        <w:t xml:space="preserve">ummary </w:t>
      </w:r>
      <w:r w:rsidR="003A0522" w:rsidRPr="000477F0">
        <w:rPr>
          <w:rFonts w:ascii="Roboto" w:hAnsi="Roboto"/>
          <w:b w:val="0"/>
        </w:rPr>
        <w:t>2</w:t>
      </w:r>
      <w:r w:rsidRPr="000477F0">
        <w:rPr>
          <w:rFonts w:ascii="Roboto" w:hAnsi="Roboto"/>
          <w:b w:val="0"/>
        </w:rPr>
        <w:t>:</w:t>
      </w:r>
      <w:r w:rsidRPr="000477F0">
        <w:t xml:space="preserve"> Student </w:t>
      </w:r>
      <w:r w:rsidR="002040E5" w:rsidRPr="000477F0">
        <w:t>l</w:t>
      </w:r>
      <w:r w:rsidRPr="000477F0">
        <w:t>ife</w:t>
      </w:r>
      <w:bookmarkEnd w:id="6"/>
      <w:bookmarkEnd w:id="7"/>
    </w:p>
    <w:p w14:paraId="293196A3" w14:textId="18E5CA7A" w:rsidR="00CA3348" w:rsidRDefault="008F4B07" w:rsidP="00BA28FD">
      <w:pPr>
        <w:pStyle w:val="CommentText"/>
      </w:pPr>
      <w:r>
        <w:t xml:space="preserve">To be completed by </w:t>
      </w:r>
      <w:r w:rsidR="002040E5">
        <w:t>i</w:t>
      </w:r>
      <w:r>
        <w:t xml:space="preserve">mplementation </w:t>
      </w:r>
      <w:r w:rsidR="002040E5">
        <w:t>t</w:t>
      </w:r>
      <w:r>
        <w:t>eam during</w:t>
      </w:r>
      <w:r w:rsidR="00CD3BA1">
        <w:t xml:space="preserve"> Stage 2: Assess</w:t>
      </w:r>
    </w:p>
    <w:tbl>
      <w:tblPr>
        <w:tblStyle w:val="Tableumberheaderrow"/>
        <w:tblW w:w="14881" w:type="dxa"/>
        <w:tblBorders>
          <w:top w:val="none" w:sz="0" w:space="0" w:color="auto"/>
          <w:left w:val="none" w:sz="0" w:space="0" w:color="auto"/>
          <w:bottom w:val="none" w:sz="0" w:space="0" w:color="auto"/>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2124"/>
        <w:gridCol w:w="12757"/>
      </w:tblGrid>
      <w:tr w:rsidR="0070676B" w:rsidRPr="005D6630" w14:paraId="70CE3D5B" w14:textId="77777777" w:rsidTr="0029323D">
        <w:trPr>
          <w:cnfStyle w:val="100000000000" w:firstRow="1" w:lastRow="0" w:firstColumn="0" w:lastColumn="0" w:oddVBand="0" w:evenVBand="0" w:oddHBand="0" w:evenHBand="0" w:firstRowFirstColumn="0" w:firstRowLastColumn="0" w:lastRowFirstColumn="0" w:lastRowLastColumn="0"/>
          <w:trHeight w:val="19"/>
        </w:trPr>
        <w:tc>
          <w:tcPr>
            <w:tcW w:w="2124" w:type="dxa"/>
            <w:shd w:val="clear" w:color="auto" w:fill="D4EBE2"/>
          </w:tcPr>
          <w:p w14:paraId="258EDB18" w14:textId="77777777" w:rsidR="0070676B" w:rsidRPr="007A0B99" w:rsidRDefault="0070676B" w:rsidP="0029323D">
            <w:pPr>
              <w:pStyle w:val="Tableheading"/>
              <w:rPr>
                <w:sz w:val="26"/>
                <w:szCs w:val="26"/>
              </w:rPr>
            </w:pPr>
            <w:r w:rsidRPr="007A0B99">
              <w:rPr>
                <w:sz w:val="26"/>
                <w:szCs w:val="26"/>
              </w:rPr>
              <w:t>Our goal</w:t>
            </w:r>
          </w:p>
        </w:tc>
        <w:tc>
          <w:tcPr>
            <w:tcW w:w="12757" w:type="dxa"/>
            <w:shd w:val="clear" w:color="auto" w:fill="ABD8CA"/>
          </w:tcPr>
          <w:p w14:paraId="7477F62A" w14:textId="77777777" w:rsidR="0070676B" w:rsidRPr="007A0B99" w:rsidRDefault="0070676B" w:rsidP="0029323D">
            <w:pPr>
              <w:rPr>
                <w:lang w:val="en-US"/>
              </w:rPr>
            </w:pPr>
            <w:r w:rsidRPr="007A0B99">
              <w:rPr>
                <w:lang w:val="en-US"/>
              </w:rPr>
              <w:t xml:space="preserve">Include your university’s goal in this domain. </w:t>
            </w:r>
          </w:p>
          <w:p w14:paraId="392BB048" w14:textId="093041AE" w:rsidR="0070676B" w:rsidRPr="007A0B99" w:rsidRDefault="0070676B" w:rsidP="0029323D">
            <w:pPr>
              <w:rPr>
                <w:lang w:val="en-US"/>
              </w:rPr>
            </w:pPr>
            <w:r w:rsidRPr="005D6630">
              <w:rPr>
                <w:b/>
                <w:bCs/>
                <w:lang w:val="en-US"/>
              </w:rPr>
              <w:t>Sample goal:</w:t>
            </w:r>
            <w:r w:rsidRPr="007A0B99">
              <w:rPr>
                <w:lang w:val="en-US"/>
              </w:rPr>
              <w:t xml:space="preserve"> </w:t>
            </w:r>
            <w:r w:rsidR="009C1404" w:rsidRPr="009C1404">
              <w:rPr>
                <w:lang w:val="en-US"/>
              </w:rPr>
              <w:t xml:space="preserve">Students feel safe, respected and included in all aspects of university life, and are supported and empowered to promote gender equality, challenge harmful </w:t>
            </w:r>
            <w:proofErr w:type="spellStart"/>
            <w:r w:rsidR="009C1404" w:rsidRPr="009C1404">
              <w:rPr>
                <w:lang w:val="en-US"/>
              </w:rPr>
              <w:t>behaviours</w:t>
            </w:r>
            <w:proofErr w:type="spellEnd"/>
            <w:r w:rsidR="009C1404" w:rsidRPr="009C1404">
              <w:rPr>
                <w:lang w:val="en-US"/>
              </w:rPr>
              <w:t xml:space="preserve">, and contribute to a culture of safety and </w:t>
            </w:r>
            <w:proofErr w:type="gramStart"/>
            <w:r w:rsidR="009C1404" w:rsidRPr="009C1404">
              <w:rPr>
                <w:lang w:val="en-US"/>
              </w:rPr>
              <w:t>respect.</w:t>
            </w:r>
            <w:r w:rsidRPr="007A0B99">
              <w:rPr>
                <w:lang w:val="en-US"/>
              </w:rPr>
              <w:t>.</w:t>
            </w:r>
            <w:proofErr w:type="gramEnd"/>
          </w:p>
          <w:p w14:paraId="5C1679C5" w14:textId="77777777" w:rsidR="0070676B" w:rsidRDefault="0070676B" w:rsidP="0029323D">
            <w:pPr>
              <w:rPr>
                <w:lang w:val="en-US"/>
              </w:rPr>
            </w:pPr>
            <w:r w:rsidRPr="005D6630">
              <w:rPr>
                <w:b/>
                <w:bCs/>
                <w:lang w:val="en-US"/>
              </w:rPr>
              <w:t>Revised goal:</w:t>
            </w:r>
            <w:r w:rsidRPr="005D6630">
              <w:rPr>
                <w:lang w:val="en-US"/>
              </w:rPr>
              <w:t xml:space="preserve">  </w:t>
            </w:r>
          </w:p>
          <w:p w14:paraId="654A5C92" w14:textId="77777777" w:rsidR="0070676B" w:rsidRPr="005D6630" w:rsidRDefault="0070676B" w:rsidP="0029323D">
            <w:pPr>
              <w:rPr>
                <w:lang w:eastAsia="en-US"/>
              </w:rPr>
            </w:pPr>
            <w:r w:rsidRPr="005D6630">
              <w:rPr>
                <w:lang w:val="en-US"/>
              </w:rPr>
              <w:t xml:space="preserve">   </w:t>
            </w:r>
          </w:p>
        </w:tc>
      </w:tr>
      <w:tr w:rsidR="0070676B" w:rsidRPr="009B62D0" w14:paraId="0D74C2D4" w14:textId="77777777" w:rsidTr="0029323D">
        <w:trPr>
          <w:trHeight w:val="624"/>
        </w:trPr>
        <w:tc>
          <w:tcPr>
            <w:tcW w:w="2124" w:type="dxa"/>
            <w:tcBorders>
              <w:bottom w:val="single" w:sz="4" w:space="0" w:color="8BCBBB"/>
            </w:tcBorders>
            <w:shd w:val="clear" w:color="auto" w:fill="F2F2F2"/>
          </w:tcPr>
          <w:p w14:paraId="3314B09D" w14:textId="77777777" w:rsidR="0070676B" w:rsidRPr="007A0B99" w:rsidRDefault="0070676B" w:rsidP="0029323D">
            <w:pPr>
              <w:pStyle w:val="Tableheading"/>
              <w:rPr>
                <w:sz w:val="26"/>
                <w:szCs w:val="26"/>
              </w:rPr>
            </w:pPr>
            <w:r w:rsidRPr="007A0B99">
              <w:rPr>
                <w:sz w:val="26"/>
                <w:szCs w:val="26"/>
              </w:rPr>
              <w:t>Data sources</w:t>
            </w:r>
          </w:p>
        </w:tc>
        <w:tc>
          <w:tcPr>
            <w:tcW w:w="12757" w:type="dxa"/>
            <w:tcBorders>
              <w:bottom w:val="single" w:sz="4" w:space="0" w:color="8BCBBB"/>
            </w:tcBorders>
          </w:tcPr>
          <w:p w14:paraId="3BC847BC" w14:textId="77777777" w:rsidR="0070676B" w:rsidRPr="009B62D0" w:rsidRDefault="0070676B" w:rsidP="0029323D">
            <w:r w:rsidRPr="009B62D0">
              <w:t>Include your key data sources here</w:t>
            </w:r>
          </w:p>
        </w:tc>
      </w:tr>
      <w:tr w:rsidR="0070676B" w:rsidRPr="009B62D0" w14:paraId="6AC1D28E" w14:textId="77777777" w:rsidTr="0029323D">
        <w:trPr>
          <w:trHeight w:val="624"/>
        </w:trPr>
        <w:tc>
          <w:tcPr>
            <w:tcW w:w="2124" w:type="dxa"/>
            <w:tcBorders>
              <w:top w:val="single" w:sz="4" w:space="0" w:color="8BCBBB"/>
              <w:bottom w:val="single" w:sz="4" w:space="0" w:color="8BCBBB"/>
            </w:tcBorders>
            <w:shd w:val="clear" w:color="auto" w:fill="F2F2F2"/>
          </w:tcPr>
          <w:p w14:paraId="5362F616" w14:textId="77777777" w:rsidR="0070676B" w:rsidRPr="007A0B99" w:rsidRDefault="0070676B" w:rsidP="0029323D">
            <w:pPr>
              <w:pStyle w:val="Tableheading"/>
              <w:rPr>
                <w:sz w:val="26"/>
                <w:szCs w:val="26"/>
              </w:rPr>
            </w:pPr>
            <w:r w:rsidRPr="007A0B99">
              <w:rPr>
                <w:sz w:val="26"/>
                <w:szCs w:val="26"/>
              </w:rPr>
              <w:t>Domain stakeholders</w:t>
            </w:r>
          </w:p>
        </w:tc>
        <w:tc>
          <w:tcPr>
            <w:tcW w:w="12757" w:type="dxa"/>
            <w:tcBorders>
              <w:top w:val="single" w:sz="4" w:space="0" w:color="8BCBBB"/>
              <w:bottom w:val="single" w:sz="4" w:space="0" w:color="8BCBBB"/>
            </w:tcBorders>
          </w:tcPr>
          <w:p w14:paraId="1687973E" w14:textId="77777777" w:rsidR="0070676B" w:rsidRPr="009B62D0" w:rsidRDefault="0070676B" w:rsidP="0029323D">
            <w:r w:rsidRPr="009B62D0">
              <w:t xml:space="preserve">Include your key stakeholders for this domain, including potential focus group participants </w:t>
            </w:r>
          </w:p>
        </w:tc>
      </w:tr>
    </w:tbl>
    <w:p w14:paraId="0A8F68F0" w14:textId="5AD07C2E" w:rsidR="0070676B" w:rsidRPr="006D0621" w:rsidRDefault="0070676B" w:rsidP="006D0621"/>
    <w:p w14:paraId="6B6BE721" w14:textId="5153F4C8" w:rsidR="006D0621" w:rsidRDefault="006D0621">
      <w:pPr>
        <w:spacing w:after="160" w:line="278" w:lineRule="auto"/>
      </w:pPr>
      <w:r>
        <w:br w:type="page"/>
      </w:r>
    </w:p>
    <w:p w14:paraId="150C6D81" w14:textId="39EBDCC2" w:rsidR="00733068" w:rsidRPr="006D0621" w:rsidRDefault="006D0621" w:rsidP="006D0621">
      <w:r>
        <w:rPr>
          <w:noProof/>
        </w:rPr>
        <w:lastRenderedPageBreak/>
        <mc:AlternateContent>
          <mc:Choice Requires="wps">
            <w:drawing>
              <wp:anchor distT="0" distB="0" distL="114300" distR="114300" simplePos="0" relativeHeight="251658247" behindDoc="0" locked="0" layoutInCell="1" allowOverlap="1" wp14:anchorId="68722D2F" wp14:editId="48A589F7">
                <wp:simplePos x="0" y="0"/>
                <wp:positionH relativeFrom="column">
                  <wp:posOffset>0</wp:posOffset>
                </wp:positionH>
                <wp:positionV relativeFrom="paragraph">
                  <wp:posOffset>349</wp:posOffset>
                </wp:positionV>
                <wp:extent cx="9450705" cy="662305"/>
                <wp:effectExtent l="0" t="0" r="0" b="0"/>
                <wp:wrapSquare wrapText="bothSides"/>
                <wp:docPr id="475162438"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2052BE52" w14:textId="77777777" w:rsidR="007B0DB4" w:rsidRPr="00881B74" w:rsidRDefault="007B0DB4" w:rsidP="007B0DB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2D2F" id="_x0000_s1032" type="#_x0000_t202" style="position:absolute;margin-left:0;margin-top:.05pt;width:744.15pt;height:52.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" fillcolor="#c5e6e0" stroked="f" strokeweight=".5pt">
                <v:textbox inset="5mm,5mm,3mm,2.8mm">
                  <w:txbxContent>
                    <w:p w14:paraId="2052BE52" w14:textId="77777777" w:rsidR="007B0DB4" w:rsidRPr="00881B74" w:rsidRDefault="007B0DB4" w:rsidP="007B0DB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p>
    <w:tbl>
      <w:tblPr>
        <w:tblStyle w:val="Tableumberheaderrow"/>
        <w:tblW w:w="14881"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1982"/>
        <w:gridCol w:w="4678"/>
        <w:gridCol w:w="1701"/>
        <w:gridCol w:w="6520"/>
      </w:tblGrid>
      <w:tr w:rsidR="00670243" w:rsidRPr="006F4BE3" w14:paraId="76CC87F9" w14:textId="77777777" w:rsidTr="004D0C93">
        <w:trPr>
          <w:cnfStyle w:val="100000000000" w:firstRow="1" w:lastRow="0" w:firstColumn="0" w:lastColumn="0" w:oddVBand="0" w:evenVBand="0" w:oddHBand="0" w:evenHBand="0" w:firstRowFirstColumn="0" w:firstRowLastColumn="0" w:lastRowFirstColumn="0" w:lastRowLastColumn="0"/>
          <w:trHeight w:val="19"/>
          <w:tblHeader/>
        </w:trPr>
        <w:tc>
          <w:tcPr>
            <w:tcW w:w="1982" w:type="dxa"/>
          </w:tcPr>
          <w:p w14:paraId="3DBE28F7" w14:textId="431B0B5E" w:rsidR="00670243" w:rsidRPr="009E3652" w:rsidRDefault="00670243">
            <w:pPr>
              <w:pStyle w:val="TableHeading1"/>
              <w:rPr>
                <w:rFonts w:cs="Arial"/>
                <w:sz w:val="26"/>
                <w:szCs w:val="26"/>
                <w:highlight w:val="green"/>
              </w:rPr>
            </w:pPr>
            <w:r w:rsidRPr="009E3652">
              <w:rPr>
                <w:rFonts w:cs="Arial"/>
                <w:sz w:val="26"/>
                <w:szCs w:val="26"/>
              </w:rPr>
              <w:t xml:space="preserve">Aligns to </w:t>
            </w:r>
            <w:r w:rsidR="00D877FB" w:rsidRPr="009E3652">
              <w:rPr>
                <w:rFonts w:cs="Arial"/>
                <w:sz w:val="26"/>
                <w:szCs w:val="26"/>
              </w:rPr>
              <w:br/>
            </w:r>
            <w:r w:rsidRPr="009E3652">
              <w:rPr>
                <w:rFonts w:cs="Arial"/>
                <w:sz w:val="26"/>
                <w:szCs w:val="26"/>
              </w:rPr>
              <w:t>Code standard</w:t>
            </w:r>
          </w:p>
        </w:tc>
        <w:tc>
          <w:tcPr>
            <w:tcW w:w="4678" w:type="dxa"/>
          </w:tcPr>
          <w:p w14:paraId="6F8DBF10" w14:textId="16F979E0" w:rsidR="00670243" w:rsidRPr="009E3652" w:rsidRDefault="00670243">
            <w:pPr>
              <w:pStyle w:val="TableHeading1"/>
              <w:rPr>
                <w:rFonts w:cs="Arial"/>
                <w:sz w:val="26"/>
                <w:szCs w:val="26"/>
                <w:lang w:eastAsia="en-US"/>
              </w:rPr>
            </w:pPr>
            <w:r w:rsidRPr="009E3652">
              <w:rPr>
                <w:rFonts w:cs="Arial"/>
                <w:sz w:val="26"/>
                <w:szCs w:val="26"/>
                <w:lang w:eastAsia="en-US"/>
              </w:rPr>
              <w:t>Aims</w:t>
            </w:r>
          </w:p>
        </w:tc>
        <w:tc>
          <w:tcPr>
            <w:tcW w:w="1701" w:type="dxa"/>
          </w:tcPr>
          <w:p w14:paraId="400ADD02" w14:textId="0FE8B3AC" w:rsidR="00670243" w:rsidRPr="009E3652" w:rsidRDefault="00670243">
            <w:pPr>
              <w:pStyle w:val="TableHeading1"/>
              <w:rPr>
                <w:rFonts w:cs="Arial"/>
                <w:sz w:val="26"/>
                <w:szCs w:val="26"/>
              </w:rPr>
            </w:pPr>
            <w:r w:rsidRPr="009E3652">
              <w:rPr>
                <w:rFonts w:cs="Arial"/>
                <w:sz w:val="26"/>
                <w:szCs w:val="26"/>
              </w:rPr>
              <w:t>Group Score</w:t>
            </w:r>
          </w:p>
        </w:tc>
        <w:tc>
          <w:tcPr>
            <w:tcW w:w="6520" w:type="dxa"/>
          </w:tcPr>
          <w:p w14:paraId="2BE7CDBD" w14:textId="5AF8C5E7" w:rsidR="00670243" w:rsidRPr="009E3652" w:rsidRDefault="00670243">
            <w:pPr>
              <w:pStyle w:val="TableHeading1"/>
              <w:rPr>
                <w:rFonts w:cs="Arial"/>
                <w:sz w:val="26"/>
                <w:szCs w:val="26"/>
              </w:rPr>
            </w:pPr>
            <w:r w:rsidRPr="009E3652">
              <w:rPr>
                <w:rFonts w:cs="Arial"/>
                <w:sz w:val="26"/>
                <w:szCs w:val="26"/>
              </w:rPr>
              <w:t>Current situation</w:t>
            </w:r>
          </w:p>
        </w:tc>
      </w:tr>
      <w:tr w:rsidR="00670243" w:rsidRPr="006F4BE3" w14:paraId="571E3AAE" w14:textId="77777777" w:rsidTr="004D0C93">
        <w:trPr>
          <w:trHeight w:val="19"/>
        </w:trPr>
        <w:tc>
          <w:tcPr>
            <w:tcW w:w="1982" w:type="dxa"/>
          </w:tcPr>
          <w:p w14:paraId="273E2FDC" w14:textId="618E542F" w:rsidR="00670243" w:rsidRPr="006F4BE3" w:rsidRDefault="00670243" w:rsidP="00C109AC">
            <w:pPr>
              <w:pStyle w:val="ListNumber"/>
              <w:rPr>
                <w:rFonts w:cs="Arial"/>
                <w:color w:val="424242"/>
              </w:rPr>
            </w:pPr>
            <w:r w:rsidRPr="009A030C">
              <w:rPr>
                <w:rFonts w:cs="Arial"/>
                <w:color w:val="002654"/>
              </w:rPr>
              <w:t>1.4, 2.4, 3.5, 3.6</w:t>
            </w:r>
          </w:p>
        </w:tc>
        <w:tc>
          <w:tcPr>
            <w:tcW w:w="4678" w:type="dxa"/>
          </w:tcPr>
          <w:p w14:paraId="17BEC572" w14:textId="312EE725" w:rsidR="00670243" w:rsidRPr="00D877FB" w:rsidRDefault="00670243" w:rsidP="00D954D9">
            <w:pPr>
              <w:pStyle w:val="ListNumber"/>
              <w:numPr>
                <w:ilvl w:val="1"/>
                <w:numId w:val="46"/>
              </w:numPr>
            </w:pPr>
            <w:r w:rsidRPr="00260CEA">
              <w:rPr>
                <w:b/>
                <w:bCs/>
              </w:rPr>
              <w:t>Promoting respectful and inclusive student communities:</w:t>
            </w:r>
            <w:r w:rsidRPr="00D877FB">
              <w:t xml:space="preserve"> </w:t>
            </w:r>
            <w:r w:rsidR="00260CEA">
              <w:br/>
            </w:r>
            <w:r w:rsidRPr="00D877FB">
              <w:t>Our university promotes, role models and resources gender equality, respect and inclusivity across all aspects of student life, including student leadership, clubs, societies and campus life.</w:t>
            </w:r>
          </w:p>
        </w:tc>
        <w:tc>
          <w:tcPr>
            <w:tcW w:w="1701" w:type="dxa"/>
          </w:tcPr>
          <w:p w14:paraId="71A2701A" w14:textId="77777777" w:rsidR="009E3652" w:rsidRPr="009E3652" w:rsidRDefault="009E3652" w:rsidP="009E3652"/>
        </w:tc>
        <w:tc>
          <w:tcPr>
            <w:tcW w:w="6520" w:type="dxa"/>
          </w:tcPr>
          <w:p w14:paraId="0CA95493" w14:textId="39C264D1" w:rsidR="00670243" w:rsidRPr="006F4BE3" w:rsidRDefault="00670243" w:rsidP="00D877FB">
            <w:r w:rsidRPr="006F4BE3">
              <w:t>Use evidence and examples from your data to illustrate what is (or isn’t) currently happening in this space. Think about the three levers of action – values and culture; structures, strategies and policies; and prevention practice.</w:t>
            </w:r>
          </w:p>
        </w:tc>
      </w:tr>
      <w:tr w:rsidR="00670243" w:rsidRPr="006F4BE3" w14:paraId="5AE92D94" w14:textId="77777777" w:rsidTr="004D0C93">
        <w:trPr>
          <w:trHeight w:val="19"/>
        </w:trPr>
        <w:tc>
          <w:tcPr>
            <w:tcW w:w="1982" w:type="dxa"/>
          </w:tcPr>
          <w:p w14:paraId="1042CB09" w14:textId="48FCB7C6" w:rsidR="00670243" w:rsidRPr="006F4BE3" w:rsidRDefault="00670243" w:rsidP="00C109AC">
            <w:pPr>
              <w:pStyle w:val="ListNumber"/>
              <w:rPr>
                <w:rFonts w:cs="Arial"/>
                <w:color w:val="424242"/>
              </w:rPr>
            </w:pPr>
            <w:r w:rsidRPr="009A030C">
              <w:rPr>
                <w:rFonts w:cs="Arial"/>
                <w:color w:val="002654"/>
              </w:rPr>
              <w:t>1.4, 1.6, 2.1, 2.3, 2.4, 2.5, 7</w:t>
            </w:r>
          </w:p>
        </w:tc>
        <w:tc>
          <w:tcPr>
            <w:tcW w:w="4678" w:type="dxa"/>
          </w:tcPr>
          <w:p w14:paraId="19D774E4" w14:textId="40C4271E" w:rsidR="00670243" w:rsidRPr="00D877FB" w:rsidRDefault="00670243" w:rsidP="00D954D9">
            <w:pPr>
              <w:pStyle w:val="ListNumber"/>
              <w:numPr>
                <w:ilvl w:val="1"/>
                <w:numId w:val="46"/>
              </w:numPr>
            </w:pPr>
            <w:r w:rsidRPr="00260CEA">
              <w:rPr>
                <w:b/>
                <w:bCs/>
              </w:rPr>
              <w:t>Fostering safe and supportive environments:</w:t>
            </w:r>
            <w:r w:rsidR="00260CEA">
              <w:br/>
            </w:r>
            <w:r w:rsidRPr="00D877FB">
              <w:t>Our student accommodation, clubs and societies have the policies, and ongoing training and education, to prevent and respond to gender-based violence.</w:t>
            </w:r>
          </w:p>
        </w:tc>
        <w:tc>
          <w:tcPr>
            <w:tcW w:w="1701" w:type="dxa"/>
          </w:tcPr>
          <w:p w14:paraId="06DFEF5C" w14:textId="77777777" w:rsidR="00670243" w:rsidRPr="006F4BE3" w:rsidRDefault="00670243" w:rsidP="00C109AC">
            <w:pPr>
              <w:rPr>
                <w:rFonts w:cs="Arial"/>
              </w:rPr>
            </w:pPr>
          </w:p>
        </w:tc>
        <w:tc>
          <w:tcPr>
            <w:tcW w:w="6520" w:type="dxa"/>
          </w:tcPr>
          <w:p w14:paraId="79AC1D33" w14:textId="4F6C3FFF" w:rsidR="00670243" w:rsidRPr="006F4BE3" w:rsidRDefault="00670243" w:rsidP="00C109AC">
            <w:pPr>
              <w:rPr>
                <w:rFonts w:cs="Arial"/>
              </w:rPr>
            </w:pPr>
          </w:p>
        </w:tc>
      </w:tr>
      <w:tr w:rsidR="00670243" w:rsidRPr="006F4BE3" w14:paraId="7E9F305B" w14:textId="77777777" w:rsidTr="004D0C93">
        <w:trPr>
          <w:trHeight w:val="19"/>
        </w:trPr>
        <w:tc>
          <w:tcPr>
            <w:tcW w:w="1982" w:type="dxa"/>
          </w:tcPr>
          <w:p w14:paraId="1D03C174" w14:textId="3CD0AE6E" w:rsidR="00670243" w:rsidRPr="006F4BE3" w:rsidRDefault="00670243" w:rsidP="00C109AC">
            <w:pPr>
              <w:pStyle w:val="ListNumber"/>
              <w:rPr>
                <w:rFonts w:cs="Arial"/>
                <w:color w:val="424242"/>
              </w:rPr>
            </w:pPr>
            <w:r w:rsidRPr="009A030C">
              <w:rPr>
                <w:rFonts w:cs="Arial"/>
                <w:color w:val="002654"/>
              </w:rPr>
              <w:t>2.3, 2.4</w:t>
            </w:r>
          </w:p>
        </w:tc>
        <w:tc>
          <w:tcPr>
            <w:tcW w:w="4678" w:type="dxa"/>
          </w:tcPr>
          <w:p w14:paraId="1A24321C" w14:textId="2D4545C1" w:rsidR="00670243" w:rsidRPr="00D877FB" w:rsidRDefault="00670243" w:rsidP="00D954D9">
            <w:pPr>
              <w:pStyle w:val="ListNumber"/>
              <w:numPr>
                <w:ilvl w:val="1"/>
                <w:numId w:val="46"/>
              </w:numPr>
            </w:pPr>
            <w:r w:rsidRPr="00260CEA">
              <w:rPr>
                <w:b/>
                <w:bCs/>
              </w:rPr>
              <w:t>Clear conduct expectations:</w:t>
            </w:r>
            <w:r w:rsidRPr="00D877FB">
              <w:t xml:space="preserve"> </w:t>
            </w:r>
            <w:r w:rsidR="00260CEA">
              <w:br/>
            </w:r>
            <w:r w:rsidRPr="00D877FB">
              <w:t>University and student accommodation codes of conduct clearly prohibit gender-based violence in all areas of student life, including on campus, online and off-campus university events, and outline consequences for breaches.</w:t>
            </w:r>
          </w:p>
        </w:tc>
        <w:tc>
          <w:tcPr>
            <w:tcW w:w="1701" w:type="dxa"/>
          </w:tcPr>
          <w:p w14:paraId="07D1E615" w14:textId="77777777" w:rsidR="00670243" w:rsidRPr="006F4BE3" w:rsidRDefault="00670243" w:rsidP="00C109AC">
            <w:pPr>
              <w:rPr>
                <w:rFonts w:cs="Arial"/>
              </w:rPr>
            </w:pPr>
          </w:p>
        </w:tc>
        <w:tc>
          <w:tcPr>
            <w:tcW w:w="6520" w:type="dxa"/>
          </w:tcPr>
          <w:p w14:paraId="79A3090D" w14:textId="1EED11D5" w:rsidR="00670243" w:rsidRPr="006F4BE3" w:rsidRDefault="00670243" w:rsidP="00C109AC">
            <w:pPr>
              <w:rPr>
                <w:rFonts w:cs="Arial"/>
              </w:rPr>
            </w:pPr>
          </w:p>
        </w:tc>
      </w:tr>
      <w:tr w:rsidR="00670243" w:rsidRPr="006F4BE3" w14:paraId="1A38B69F" w14:textId="77777777" w:rsidTr="004D0C93">
        <w:trPr>
          <w:trHeight w:val="19"/>
        </w:trPr>
        <w:tc>
          <w:tcPr>
            <w:tcW w:w="1982" w:type="dxa"/>
          </w:tcPr>
          <w:p w14:paraId="6D8E878F" w14:textId="19BB7D8C" w:rsidR="00670243" w:rsidRPr="006F4BE3" w:rsidRDefault="00670243" w:rsidP="00C109AC">
            <w:pPr>
              <w:pStyle w:val="ListNumber"/>
              <w:rPr>
                <w:rFonts w:cs="Arial"/>
                <w:color w:val="424242"/>
              </w:rPr>
            </w:pPr>
            <w:r w:rsidRPr="009A030C">
              <w:rPr>
                <w:rFonts w:cs="Arial"/>
                <w:color w:val="002654"/>
              </w:rPr>
              <w:t>3.1, 3.2, 3.3, 3.5, 3.6</w:t>
            </w:r>
          </w:p>
        </w:tc>
        <w:tc>
          <w:tcPr>
            <w:tcW w:w="4678" w:type="dxa"/>
          </w:tcPr>
          <w:p w14:paraId="3C0EFDD5" w14:textId="6A35449D" w:rsidR="00670243" w:rsidRPr="00D877FB" w:rsidRDefault="00670243" w:rsidP="00D954D9">
            <w:pPr>
              <w:pStyle w:val="ListNumber"/>
              <w:numPr>
                <w:ilvl w:val="1"/>
                <w:numId w:val="46"/>
              </w:numPr>
            </w:pPr>
            <w:r w:rsidRPr="00260CEA">
              <w:rPr>
                <w:b/>
                <w:bCs/>
              </w:rPr>
              <w:t>Delivering ongoing education and training:</w:t>
            </w:r>
            <w:r w:rsidR="00260CEA">
              <w:br/>
            </w:r>
            <w:r w:rsidRPr="00D877FB">
              <w:t xml:space="preserve">Students receive ongoing training and </w:t>
            </w:r>
            <w:r w:rsidRPr="00D877FB">
              <w:lastRenderedPageBreak/>
              <w:t>education in preventing, responding to, and reporting gender-based violence across the life course of their attendance, including during orientation and induction processes.</w:t>
            </w:r>
          </w:p>
        </w:tc>
        <w:tc>
          <w:tcPr>
            <w:tcW w:w="1701" w:type="dxa"/>
          </w:tcPr>
          <w:p w14:paraId="6C674CA3" w14:textId="77777777" w:rsidR="00670243" w:rsidRPr="006F4BE3" w:rsidRDefault="00670243" w:rsidP="00C109AC">
            <w:pPr>
              <w:rPr>
                <w:rFonts w:cs="Arial"/>
              </w:rPr>
            </w:pPr>
          </w:p>
        </w:tc>
        <w:tc>
          <w:tcPr>
            <w:tcW w:w="6520" w:type="dxa"/>
          </w:tcPr>
          <w:p w14:paraId="262CA813" w14:textId="305FF5D9" w:rsidR="00670243" w:rsidRPr="006F4BE3" w:rsidRDefault="00670243" w:rsidP="00C109AC">
            <w:pPr>
              <w:rPr>
                <w:rFonts w:cs="Arial"/>
              </w:rPr>
            </w:pPr>
          </w:p>
        </w:tc>
      </w:tr>
      <w:tr w:rsidR="00670243" w:rsidRPr="006F4BE3" w14:paraId="48621629" w14:textId="77777777" w:rsidTr="004D0C93">
        <w:trPr>
          <w:trHeight w:val="19"/>
        </w:trPr>
        <w:tc>
          <w:tcPr>
            <w:tcW w:w="1982" w:type="dxa"/>
          </w:tcPr>
          <w:p w14:paraId="0B19D975" w14:textId="581296A3" w:rsidR="00670243" w:rsidRPr="006F4BE3" w:rsidRDefault="00670243" w:rsidP="00C109AC">
            <w:pPr>
              <w:pStyle w:val="ListNumber"/>
              <w:rPr>
                <w:rFonts w:cs="Arial"/>
                <w:color w:val="424242"/>
              </w:rPr>
            </w:pPr>
            <w:r w:rsidRPr="009A030C">
              <w:rPr>
                <w:rFonts w:cs="Arial"/>
                <w:color w:val="002654"/>
              </w:rPr>
              <w:t>3.1, 3.2</w:t>
            </w:r>
          </w:p>
        </w:tc>
        <w:tc>
          <w:tcPr>
            <w:tcW w:w="4678" w:type="dxa"/>
          </w:tcPr>
          <w:p w14:paraId="0CC2C3D0" w14:textId="1896200B" w:rsidR="00670243" w:rsidRPr="00D877FB" w:rsidRDefault="00670243" w:rsidP="00D954D9">
            <w:pPr>
              <w:pStyle w:val="ListNumber"/>
              <w:numPr>
                <w:ilvl w:val="1"/>
                <w:numId w:val="46"/>
              </w:numPr>
            </w:pPr>
            <w:r w:rsidRPr="00260CEA">
              <w:rPr>
                <w:b/>
                <w:bCs/>
              </w:rPr>
              <w:t xml:space="preserve">Empowering student voices: </w:t>
            </w:r>
            <w:r w:rsidR="00260CEA">
              <w:br/>
            </w:r>
            <w:r w:rsidRPr="00D877FB">
              <w:t>Students are supported to promote gender equality and challenge sexism, harassment and discrimination without fear of retaliation.</w:t>
            </w:r>
          </w:p>
        </w:tc>
        <w:tc>
          <w:tcPr>
            <w:tcW w:w="1701" w:type="dxa"/>
          </w:tcPr>
          <w:p w14:paraId="01873A78" w14:textId="77777777" w:rsidR="00670243" w:rsidRPr="006F4BE3" w:rsidRDefault="00670243" w:rsidP="00C109AC">
            <w:pPr>
              <w:rPr>
                <w:rFonts w:cs="Arial"/>
              </w:rPr>
            </w:pPr>
          </w:p>
        </w:tc>
        <w:tc>
          <w:tcPr>
            <w:tcW w:w="6520" w:type="dxa"/>
          </w:tcPr>
          <w:p w14:paraId="26DEB212" w14:textId="7B36D49B" w:rsidR="00670243" w:rsidRPr="006F4BE3" w:rsidRDefault="00670243" w:rsidP="00C109AC">
            <w:pPr>
              <w:rPr>
                <w:rFonts w:cs="Arial"/>
              </w:rPr>
            </w:pPr>
          </w:p>
        </w:tc>
      </w:tr>
      <w:tr w:rsidR="00670243" w:rsidRPr="006F4BE3" w14:paraId="57228AB7" w14:textId="77777777" w:rsidTr="004D0C93">
        <w:trPr>
          <w:trHeight w:val="19"/>
        </w:trPr>
        <w:tc>
          <w:tcPr>
            <w:tcW w:w="1982" w:type="dxa"/>
          </w:tcPr>
          <w:p w14:paraId="31B51ECF" w14:textId="38F4CBE0" w:rsidR="00670243" w:rsidRPr="006F4BE3" w:rsidRDefault="00670243" w:rsidP="00C109AC">
            <w:pPr>
              <w:pStyle w:val="ListNumber"/>
              <w:rPr>
                <w:rFonts w:cs="Arial"/>
                <w:color w:val="424242"/>
              </w:rPr>
            </w:pPr>
            <w:r w:rsidRPr="009A030C">
              <w:rPr>
                <w:rFonts w:cs="Arial"/>
                <w:color w:val="002654"/>
              </w:rPr>
              <w:t>1.4, 1.5, 3.5, 3.6</w:t>
            </w:r>
          </w:p>
        </w:tc>
        <w:tc>
          <w:tcPr>
            <w:tcW w:w="4678" w:type="dxa"/>
          </w:tcPr>
          <w:p w14:paraId="2AED9885" w14:textId="5257F3C7" w:rsidR="00670243" w:rsidRPr="00D877FB" w:rsidRDefault="00670243" w:rsidP="00445CCE">
            <w:pPr>
              <w:pStyle w:val="ListNumber"/>
              <w:numPr>
                <w:ilvl w:val="1"/>
                <w:numId w:val="46"/>
              </w:numPr>
            </w:pPr>
            <w:r w:rsidRPr="00260CEA">
              <w:rPr>
                <w:b/>
                <w:bCs/>
              </w:rPr>
              <w:t>Embedding student engagement:</w:t>
            </w:r>
            <w:r w:rsidRPr="00D877FB">
              <w:t xml:space="preserve"> </w:t>
            </w:r>
            <w:r w:rsidR="00260CEA">
              <w:br/>
            </w:r>
            <w:r w:rsidRPr="00D877FB">
              <w:t>Students are engaged and empowered to lead, co-design, implement and evaluate evidence-based prevention communication and initiatives that address the drivers of gender-based violence within their university community.</w:t>
            </w:r>
          </w:p>
        </w:tc>
        <w:tc>
          <w:tcPr>
            <w:tcW w:w="1701" w:type="dxa"/>
          </w:tcPr>
          <w:p w14:paraId="42DBBB23" w14:textId="77777777" w:rsidR="00670243" w:rsidRPr="006F4BE3" w:rsidRDefault="00670243" w:rsidP="00C109AC">
            <w:pPr>
              <w:rPr>
                <w:rFonts w:cs="Arial"/>
              </w:rPr>
            </w:pPr>
          </w:p>
        </w:tc>
        <w:tc>
          <w:tcPr>
            <w:tcW w:w="6520" w:type="dxa"/>
          </w:tcPr>
          <w:p w14:paraId="7800F0CB" w14:textId="6CCE5690" w:rsidR="00670243" w:rsidRPr="006F4BE3" w:rsidRDefault="00670243" w:rsidP="00C109AC">
            <w:pPr>
              <w:rPr>
                <w:rFonts w:cs="Arial"/>
              </w:rPr>
            </w:pPr>
          </w:p>
        </w:tc>
      </w:tr>
      <w:tr w:rsidR="00670243" w:rsidRPr="006F4BE3" w14:paraId="702051F1" w14:textId="77777777" w:rsidTr="004D0C93">
        <w:trPr>
          <w:trHeight w:val="19"/>
        </w:trPr>
        <w:tc>
          <w:tcPr>
            <w:tcW w:w="1982" w:type="dxa"/>
          </w:tcPr>
          <w:p w14:paraId="30A53595" w14:textId="77777777" w:rsidR="00670243" w:rsidRPr="006F4BE3" w:rsidRDefault="00670243" w:rsidP="007B6224">
            <w:pPr>
              <w:pStyle w:val="ListNumber"/>
              <w:rPr>
                <w:rFonts w:cs="Arial"/>
                <w:i/>
                <w:iCs/>
                <w:color w:val="424242"/>
              </w:rPr>
            </w:pPr>
          </w:p>
        </w:tc>
        <w:tc>
          <w:tcPr>
            <w:tcW w:w="4678" w:type="dxa"/>
          </w:tcPr>
          <w:p w14:paraId="1CEDD449" w14:textId="106F6E1D" w:rsidR="00670243" w:rsidRPr="00260CEA" w:rsidRDefault="00670243" w:rsidP="000E6EDE">
            <w:pPr>
              <w:pStyle w:val="ListNumber"/>
              <w:numPr>
                <w:ilvl w:val="1"/>
                <w:numId w:val="46"/>
              </w:numPr>
              <w:rPr>
                <w:b/>
                <w:bCs/>
              </w:rPr>
            </w:pPr>
            <w:r w:rsidRPr="00260CEA">
              <w:rPr>
                <w:b/>
                <w:bCs/>
              </w:rPr>
              <w:t>Add additional items here</w:t>
            </w:r>
          </w:p>
        </w:tc>
        <w:tc>
          <w:tcPr>
            <w:tcW w:w="1701" w:type="dxa"/>
          </w:tcPr>
          <w:p w14:paraId="0944348C" w14:textId="77777777" w:rsidR="00670243" w:rsidRPr="006F4BE3" w:rsidRDefault="00670243">
            <w:pPr>
              <w:rPr>
                <w:rFonts w:cs="Arial"/>
              </w:rPr>
            </w:pPr>
          </w:p>
        </w:tc>
        <w:tc>
          <w:tcPr>
            <w:tcW w:w="6520" w:type="dxa"/>
          </w:tcPr>
          <w:p w14:paraId="6AF5BB53" w14:textId="7D0022CE" w:rsidR="00670243" w:rsidRPr="006F4BE3" w:rsidRDefault="00670243">
            <w:pPr>
              <w:rPr>
                <w:rFonts w:cs="Arial"/>
              </w:rPr>
            </w:pPr>
          </w:p>
        </w:tc>
      </w:tr>
    </w:tbl>
    <w:p w14:paraId="22F46EE2" w14:textId="77777777" w:rsidR="00FA2386" w:rsidRPr="006F4BE3" w:rsidRDefault="00FA2386" w:rsidP="00FA2386">
      <w:pPr>
        <w:rPr>
          <w:rFonts w:eastAsiaTheme="majorEastAsia" w:cs="Arial"/>
          <w:color w:val="0F4761" w:themeColor="accent1" w:themeShade="BF"/>
          <w:sz w:val="21"/>
          <w:szCs w:val="21"/>
        </w:rPr>
      </w:pPr>
    </w:p>
    <w:tbl>
      <w:tblPr>
        <w:tblStyle w:val="Tableumberheaderrow"/>
        <w:tblW w:w="14881"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CellMar>
          <w:bottom w:w="28" w:type="dxa"/>
        </w:tblCellMar>
        <w:tblLook w:val="04A0" w:firstRow="1" w:lastRow="0" w:firstColumn="1" w:lastColumn="0" w:noHBand="0" w:noVBand="1"/>
      </w:tblPr>
      <w:tblGrid>
        <w:gridCol w:w="14881"/>
      </w:tblGrid>
      <w:tr w:rsidR="00FA2386" w:rsidRPr="006F4BE3" w14:paraId="5EF5FBF4" w14:textId="77777777" w:rsidTr="00C517FB">
        <w:trPr>
          <w:cnfStyle w:val="100000000000" w:firstRow="1" w:lastRow="0" w:firstColumn="0" w:lastColumn="0" w:oddVBand="0" w:evenVBand="0" w:oddHBand="0" w:evenHBand="0" w:firstRowFirstColumn="0" w:firstRowLastColumn="0" w:lastRowFirstColumn="0" w:lastRowLastColumn="0"/>
          <w:trHeight w:val="19"/>
          <w:tblHeader/>
        </w:trPr>
        <w:tc>
          <w:tcPr>
            <w:tcW w:w="14881" w:type="dxa"/>
          </w:tcPr>
          <w:p w14:paraId="164E8FF9" w14:textId="77777777" w:rsidR="00FA2386" w:rsidRPr="00D954D9" w:rsidRDefault="00FA2386" w:rsidP="00D954D9">
            <w:pPr>
              <w:pStyle w:val="TableHeading1"/>
              <w:spacing w:after="0"/>
              <w:rPr>
                <w:rFonts w:cs="Arial"/>
                <w:sz w:val="26"/>
                <w:szCs w:val="26"/>
                <w:lang w:eastAsia="en-US"/>
              </w:rPr>
            </w:pPr>
            <w:r w:rsidRPr="00D954D9">
              <w:rPr>
                <w:rFonts w:cs="Arial"/>
                <w:sz w:val="26"/>
                <w:szCs w:val="26"/>
                <w:lang w:val="en-US"/>
              </w:rPr>
              <w:t>Domain assessment</w:t>
            </w:r>
          </w:p>
        </w:tc>
      </w:tr>
      <w:tr w:rsidR="00FA2386" w:rsidRPr="006F4BE3" w14:paraId="40009833" w14:textId="77777777" w:rsidTr="00C517FB">
        <w:trPr>
          <w:trHeight w:val="19"/>
        </w:trPr>
        <w:tc>
          <w:tcPr>
            <w:tcW w:w="14881" w:type="dxa"/>
            <w:shd w:val="clear" w:color="auto" w:fill="F2F2F2"/>
          </w:tcPr>
          <w:p w14:paraId="1DCF97D5" w14:textId="45FC3919" w:rsidR="00FA2386" w:rsidRPr="006F4BE3" w:rsidRDefault="00FA2386" w:rsidP="00D954D9">
            <w:pPr>
              <w:spacing w:after="0"/>
              <w:rPr>
                <w:rFonts w:cs="Arial"/>
              </w:rPr>
            </w:pPr>
            <w:r w:rsidRPr="006F4BE3">
              <w:rPr>
                <w:rFonts w:cs="Arial"/>
              </w:rPr>
              <w:t>What are we doing well in this domain</w:t>
            </w:r>
            <w:r w:rsidR="007F45AE" w:rsidRPr="006F4BE3">
              <w:rPr>
                <w:rFonts w:cs="Arial"/>
              </w:rPr>
              <w:t>?</w:t>
            </w:r>
            <w:r w:rsidRPr="006F4BE3">
              <w:rPr>
                <w:rFonts w:cs="Arial"/>
              </w:rPr>
              <w:t xml:space="preserve"> </w:t>
            </w:r>
            <w:r w:rsidR="007F45AE" w:rsidRPr="006F4BE3">
              <w:rPr>
                <w:rFonts w:cs="Arial"/>
              </w:rPr>
              <w:t>O</w:t>
            </w:r>
            <w:r w:rsidRPr="006F4BE3">
              <w:rPr>
                <w:rFonts w:cs="Arial"/>
              </w:rPr>
              <w:t>ur areas of strength and promising practice</w:t>
            </w:r>
            <w:r w:rsidR="007F45AE" w:rsidRPr="006F4BE3">
              <w:rPr>
                <w:rFonts w:cs="Arial"/>
              </w:rPr>
              <w:t xml:space="preserve"> are…</w:t>
            </w:r>
          </w:p>
        </w:tc>
      </w:tr>
      <w:tr w:rsidR="00FA2386" w:rsidRPr="006F4BE3" w14:paraId="16F56E8B" w14:textId="77777777" w:rsidTr="00C517FB">
        <w:trPr>
          <w:trHeight w:val="19"/>
        </w:trPr>
        <w:tc>
          <w:tcPr>
            <w:tcW w:w="14881" w:type="dxa"/>
          </w:tcPr>
          <w:p w14:paraId="593A7454" w14:textId="77777777" w:rsidR="00FA2386" w:rsidRDefault="00FA2386" w:rsidP="00D954D9">
            <w:pPr>
              <w:spacing w:after="0"/>
              <w:rPr>
                <w:rFonts w:cs="Arial"/>
              </w:rPr>
            </w:pPr>
          </w:p>
          <w:p w14:paraId="71DBC3DA" w14:textId="77777777" w:rsidR="00D954D9" w:rsidRPr="006F4BE3" w:rsidRDefault="00D954D9" w:rsidP="00D954D9">
            <w:pPr>
              <w:spacing w:after="0"/>
              <w:rPr>
                <w:rFonts w:cs="Arial"/>
              </w:rPr>
            </w:pPr>
          </w:p>
        </w:tc>
      </w:tr>
      <w:tr w:rsidR="00FA2386" w:rsidRPr="006F4BE3" w14:paraId="3F139FEF" w14:textId="77777777" w:rsidTr="00C517FB">
        <w:trPr>
          <w:trHeight w:val="19"/>
        </w:trPr>
        <w:tc>
          <w:tcPr>
            <w:tcW w:w="14881" w:type="dxa"/>
            <w:shd w:val="clear" w:color="auto" w:fill="F2F2F2"/>
          </w:tcPr>
          <w:p w14:paraId="609E96FF" w14:textId="2FB5DC89" w:rsidR="00FA2386" w:rsidRPr="006F4BE3" w:rsidRDefault="00FA2386" w:rsidP="00D954D9">
            <w:pPr>
              <w:spacing w:after="0"/>
              <w:rPr>
                <w:rFonts w:cs="Arial"/>
              </w:rPr>
            </w:pPr>
            <w:r w:rsidRPr="006F4BE3">
              <w:rPr>
                <w:rFonts w:cs="Arial"/>
              </w:rPr>
              <w:t>What do we need to improve in this domain</w:t>
            </w:r>
            <w:r w:rsidR="007F45AE" w:rsidRPr="006F4BE3">
              <w:rPr>
                <w:rFonts w:cs="Arial"/>
              </w:rPr>
              <w:t>?</w:t>
            </w:r>
            <w:r w:rsidRPr="006F4BE3">
              <w:rPr>
                <w:rFonts w:cs="Arial"/>
              </w:rPr>
              <w:t xml:space="preserve"> </w:t>
            </w:r>
            <w:r w:rsidR="007F45AE" w:rsidRPr="006F4BE3">
              <w:rPr>
                <w:rFonts w:cs="Arial"/>
              </w:rPr>
              <w:t>O</w:t>
            </w:r>
            <w:r w:rsidRPr="006F4BE3">
              <w:rPr>
                <w:rFonts w:cs="Arial"/>
              </w:rPr>
              <w:t>ur gaps and areas for improvement</w:t>
            </w:r>
            <w:r w:rsidR="007F45AE" w:rsidRPr="006F4BE3">
              <w:rPr>
                <w:rFonts w:cs="Arial"/>
              </w:rPr>
              <w:t xml:space="preserve"> are…</w:t>
            </w:r>
          </w:p>
        </w:tc>
      </w:tr>
      <w:tr w:rsidR="00FA2386" w:rsidRPr="006F4BE3" w14:paraId="597BDD30" w14:textId="77777777" w:rsidTr="00C517FB">
        <w:trPr>
          <w:trHeight w:val="19"/>
        </w:trPr>
        <w:tc>
          <w:tcPr>
            <w:tcW w:w="14881" w:type="dxa"/>
          </w:tcPr>
          <w:p w14:paraId="0094A9CA" w14:textId="77777777" w:rsidR="00FA2386" w:rsidRDefault="00FA2386" w:rsidP="00D954D9">
            <w:pPr>
              <w:spacing w:after="0"/>
              <w:rPr>
                <w:rFonts w:cs="Arial"/>
              </w:rPr>
            </w:pPr>
          </w:p>
          <w:p w14:paraId="6EEB71DB" w14:textId="77777777" w:rsidR="00D954D9" w:rsidRPr="006F4BE3" w:rsidRDefault="00D954D9" w:rsidP="00D954D9">
            <w:pPr>
              <w:spacing w:after="0"/>
              <w:rPr>
                <w:rFonts w:cs="Arial"/>
              </w:rPr>
            </w:pPr>
          </w:p>
        </w:tc>
      </w:tr>
      <w:tr w:rsidR="00FA2386" w:rsidRPr="006F4BE3" w14:paraId="0242BB48" w14:textId="77777777" w:rsidTr="00C517FB">
        <w:trPr>
          <w:trHeight w:val="19"/>
        </w:trPr>
        <w:tc>
          <w:tcPr>
            <w:tcW w:w="14881" w:type="dxa"/>
            <w:shd w:val="clear" w:color="auto" w:fill="F2F2F2"/>
          </w:tcPr>
          <w:p w14:paraId="7FE15339" w14:textId="77777777" w:rsidR="00FA2386" w:rsidRPr="006F4BE3" w:rsidRDefault="00FA2386" w:rsidP="00D954D9">
            <w:pPr>
              <w:spacing w:after="0"/>
              <w:rPr>
                <w:rFonts w:cs="Arial"/>
              </w:rPr>
            </w:pPr>
            <w:r w:rsidRPr="006F4BE3">
              <w:rPr>
                <w:rFonts w:cs="Arial"/>
              </w:rPr>
              <w:lastRenderedPageBreak/>
              <w:t xml:space="preserve">What are the risks and barriers to action for this domain? </w:t>
            </w:r>
          </w:p>
        </w:tc>
      </w:tr>
      <w:tr w:rsidR="00FA2386" w:rsidRPr="006F4BE3" w14:paraId="7BC3F626" w14:textId="77777777" w:rsidTr="00C517FB">
        <w:trPr>
          <w:trHeight w:val="19"/>
        </w:trPr>
        <w:tc>
          <w:tcPr>
            <w:tcW w:w="14881" w:type="dxa"/>
          </w:tcPr>
          <w:p w14:paraId="270EF2FC" w14:textId="77777777" w:rsidR="00FA2386" w:rsidRDefault="00FA2386" w:rsidP="00D954D9">
            <w:pPr>
              <w:spacing w:after="0"/>
              <w:rPr>
                <w:rFonts w:cs="Arial"/>
              </w:rPr>
            </w:pPr>
          </w:p>
          <w:p w14:paraId="55175926" w14:textId="77777777" w:rsidR="00D954D9" w:rsidRPr="006F4BE3" w:rsidRDefault="00D954D9" w:rsidP="00D954D9">
            <w:pPr>
              <w:spacing w:after="0"/>
              <w:rPr>
                <w:rFonts w:cs="Arial"/>
              </w:rPr>
            </w:pPr>
          </w:p>
        </w:tc>
      </w:tr>
      <w:tr w:rsidR="00FA2386" w:rsidRPr="006F4BE3" w14:paraId="17F7EE58" w14:textId="77777777" w:rsidTr="00C517FB">
        <w:trPr>
          <w:trHeight w:val="19"/>
        </w:trPr>
        <w:tc>
          <w:tcPr>
            <w:tcW w:w="14881" w:type="dxa"/>
            <w:shd w:val="clear" w:color="auto" w:fill="F2F2F2"/>
          </w:tcPr>
          <w:p w14:paraId="27C6FD80" w14:textId="77777777" w:rsidR="00FA2386" w:rsidRPr="006F4BE3" w:rsidRDefault="00FA2386" w:rsidP="00D954D9">
            <w:pPr>
              <w:spacing w:after="0"/>
              <w:rPr>
                <w:rFonts w:cs="Arial"/>
              </w:rPr>
            </w:pPr>
            <w:r w:rsidRPr="006F4BE3">
              <w:rPr>
                <w:rFonts w:cs="Arial"/>
              </w:rPr>
              <w:t>What are our enablers and opportunities?</w:t>
            </w:r>
          </w:p>
        </w:tc>
      </w:tr>
      <w:tr w:rsidR="00FA2386" w:rsidRPr="006F4BE3" w14:paraId="3C96B98E" w14:textId="77777777" w:rsidTr="00C517FB">
        <w:trPr>
          <w:trHeight w:val="19"/>
        </w:trPr>
        <w:tc>
          <w:tcPr>
            <w:tcW w:w="14881" w:type="dxa"/>
          </w:tcPr>
          <w:p w14:paraId="3EF3CC81" w14:textId="77777777" w:rsidR="00FA2386" w:rsidRDefault="00FA2386" w:rsidP="00D954D9">
            <w:pPr>
              <w:spacing w:after="0"/>
              <w:rPr>
                <w:rFonts w:cs="Arial"/>
              </w:rPr>
            </w:pPr>
          </w:p>
          <w:p w14:paraId="1D7F6D74" w14:textId="77777777" w:rsidR="00D954D9" w:rsidRPr="006F4BE3" w:rsidRDefault="00D954D9" w:rsidP="00D954D9">
            <w:pPr>
              <w:spacing w:after="0"/>
              <w:rPr>
                <w:rFonts w:cs="Arial"/>
              </w:rPr>
            </w:pPr>
          </w:p>
        </w:tc>
      </w:tr>
      <w:tr w:rsidR="00FA2386" w:rsidRPr="006F4BE3" w14:paraId="6918B0F7" w14:textId="77777777" w:rsidTr="00C517FB">
        <w:trPr>
          <w:trHeight w:val="19"/>
        </w:trPr>
        <w:tc>
          <w:tcPr>
            <w:tcW w:w="14881" w:type="dxa"/>
            <w:shd w:val="clear" w:color="auto" w:fill="F2F2F2"/>
          </w:tcPr>
          <w:p w14:paraId="7D59622F" w14:textId="77777777" w:rsidR="00FA2386" w:rsidRPr="006F4BE3" w:rsidRDefault="00FA2386" w:rsidP="00D954D9">
            <w:pPr>
              <w:spacing w:after="0"/>
              <w:rPr>
                <w:rFonts w:cs="Arial"/>
              </w:rPr>
            </w:pPr>
            <w:r w:rsidRPr="006F4BE3">
              <w:rPr>
                <w:rFonts w:cs="Arial"/>
              </w:rPr>
              <w:t>What else do we need to know? What information, voices and perspectives are missing?</w:t>
            </w:r>
          </w:p>
        </w:tc>
      </w:tr>
      <w:tr w:rsidR="00FA2386" w:rsidRPr="006F4BE3" w14:paraId="7218236E" w14:textId="77777777" w:rsidTr="00C517FB">
        <w:trPr>
          <w:trHeight w:val="19"/>
        </w:trPr>
        <w:tc>
          <w:tcPr>
            <w:tcW w:w="14881" w:type="dxa"/>
          </w:tcPr>
          <w:p w14:paraId="58AB8FFB" w14:textId="77777777" w:rsidR="00FA2386" w:rsidRDefault="00FA2386" w:rsidP="00D954D9">
            <w:pPr>
              <w:spacing w:after="0"/>
              <w:rPr>
                <w:rFonts w:cs="Arial"/>
              </w:rPr>
            </w:pPr>
          </w:p>
          <w:p w14:paraId="7349D25D" w14:textId="77777777" w:rsidR="00D954D9" w:rsidRPr="006F4BE3" w:rsidRDefault="00D954D9" w:rsidP="00D954D9">
            <w:pPr>
              <w:spacing w:after="0"/>
              <w:rPr>
                <w:rFonts w:cs="Arial"/>
              </w:rPr>
            </w:pPr>
          </w:p>
        </w:tc>
      </w:tr>
    </w:tbl>
    <w:p w14:paraId="6B4E08E3" w14:textId="77777777" w:rsidR="00393861" w:rsidRPr="000477F0" w:rsidRDefault="00393861" w:rsidP="000477F0"/>
    <w:p w14:paraId="48869EBC" w14:textId="77777777" w:rsidR="00393861" w:rsidRPr="006F4BE3" w:rsidRDefault="00393861">
      <w:pPr>
        <w:rPr>
          <w:rFonts w:eastAsiaTheme="majorEastAsia" w:cs="Arial"/>
          <w:b/>
          <w:bCs/>
          <w:color w:val="0F4761" w:themeColor="accent1" w:themeShade="BF"/>
        </w:rPr>
      </w:pPr>
      <w:r w:rsidRPr="006F4BE3">
        <w:br w:type="page"/>
      </w:r>
    </w:p>
    <w:p w14:paraId="7652D335" w14:textId="6EDA45E3" w:rsidR="003A0522" w:rsidRPr="0061109E" w:rsidRDefault="003A0522" w:rsidP="0061109E">
      <w:pPr>
        <w:pStyle w:val="Heading1"/>
      </w:pPr>
      <w:bookmarkStart w:id="8" w:name="_Toc220943233"/>
      <w:bookmarkStart w:id="9" w:name="_Toc220943654"/>
      <w:r w:rsidRPr="0061109E">
        <w:rPr>
          <w:rFonts w:ascii="Roboto" w:hAnsi="Roboto"/>
          <w:b w:val="0"/>
        </w:rPr>
        <w:lastRenderedPageBreak/>
        <w:t xml:space="preserve">Domain </w:t>
      </w:r>
      <w:r w:rsidR="007F45AE" w:rsidRPr="0061109E">
        <w:rPr>
          <w:rFonts w:ascii="Roboto" w:hAnsi="Roboto"/>
          <w:b w:val="0"/>
        </w:rPr>
        <w:t>s</w:t>
      </w:r>
      <w:r w:rsidRPr="0061109E">
        <w:rPr>
          <w:rFonts w:ascii="Roboto" w:hAnsi="Roboto"/>
          <w:b w:val="0"/>
        </w:rPr>
        <w:t>ummary 3:</w:t>
      </w:r>
      <w:r w:rsidRPr="0061109E">
        <w:t xml:space="preserve"> Workplace</w:t>
      </w:r>
      <w:bookmarkEnd w:id="8"/>
      <w:bookmarkEnd w:id="9"/>
    </w:p>
    <w:p w14:paraId="2B6864C1" w14:textId="793EB5A1" w:rsidR="008E13A5" w:rsidRPr="008E13A5" w:rsidRDefault="003A0522" w:rsidP="008E13A5">
      <w:pPr>
        <w:pStyle w:val="CommentText"/>
        <w:rPr>
          <w:b/>
          <w:bCs/>
        </w:rPr>
      </w:pPr>
      <w:r>
        <w:t xml:space="preserve">To be completed by </w:t>
      </w:r>
      <w:r w:rsidR="007F45AE">
        <w:t>i</w:t>
      </w:r>
      <w:r>
        <w:t xml:space="preserve">mplementation </w:t>
      </w:r>
      <w:r w:rsidR="007F45AE">
        <w:t>t</w:t>
      </w:r>
      <w:r>
        <w:t>eam during</w:t>
      </w:r>
      <w:r w:rsidR="00CD3BA1">
        <w:t xml:space="preserve"> Stage 2: Assess</w:t>
      </w:r>
    </w:p>
    <w:tbl>
      <w:tblPr>
        <w:tblStyle w:val="Tableumberheaderrow"/>
        <w:tblW w:w="14881" w:type="dxa"/>
        <w:tblBorders>
          <w:top w:val="none" w:sz="0" w:space="0" w:color="auto"/>
          <w:left w:val="none" w:sz="0" w:space="0" w:color="auto"/>
          <w:bottom w:val="none" w:sz="0" w:space="0" w:color="auto"/>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2124"/>
        <w:gridCol w:w="12757"/>
      </w:tblGrid>
      <w:tr w:rsidR="008E13A5" w:rsidRPr="005D6630" w14:paraId="64BA8B1A" w14:textId="77777777" w:rsidTr="0029323D">
        <w:trPr>
          <w:cnfStyle w:val="100000000000" w:firstRow="1" w:lastRow="0" w:firstColumn="0" w:lastColumn="0" w:oddVBand="0" w:evenVBand="0" w:oddHBand="0" w:evenHBand="0" w:firstRowFirstColumn="0" w:firstRowLastColumn="0" w:lastRowFirstColumn="0" w:lastRowLastColumn="0"/>
          <w:trHeight w:val="19"/>
        </w:trPr>
        <w:tc>
          <w:tcPr>
            <w:tcW w:w="2124" w:type="dxa"/>
            <w:shd w:val="clear" w:color="auto" w:fill="D4EBE2"/>
          </w:tcPr>
          <w:p w14:paraId="2C484248" w14:textId="77777777" w:rsidR="008E13A5" w:rsidRPr="007A0B99" w:rsidRDefault="008E13A5" w:rsidP="0029323D">
            <w:pPr>
              <w:pStyle w:val="Tableheading"/>
              <w:rPr>
                <w:sz w:val="26"/>
                <w:szCs w:val="26"/>
              </w:rPr>
            </w:pPr>
            <w:r w:rsidRPr="007A0B99">
              <w:rPr>
                <w:sz w:val="26"/>
                <w:szCs w:val="26"/>
              </w:rPr>
              <w:t>Our goal</w:t>
            </w:r>
          </w:p>
        </w:tc>
        <w:tc>
          <w:tcPr>
            <w:tcW w:w="12757" w:type="dxa"/>
            <w:shd w:val="clear" w:color="auto" w:fill="ABD8CA"/>
          </w:tcPr>
          <w:p w14:paraId="6B239214" w14:textId="77777777" w:rsidR="008E13A5" w:rsidRPr="007A0B99" w:rsidRDefault="008E13A5" w:rsidP="0029323D">
            <w:pPr>
              <w:rPr>
                <w:lang w:val="en-US"/>
              </w:rPr>
            </w:pPr>
            <w:r w:rsidRPr="007A0B99">
              <w:rPr>
                <w:lang w:val="en-US"/>
              </w:rPr>
              <w:t xml:space="preserve">Include your university’s goal in this domain. </w:t>
            </w:r>
          </w:p>
          <w:p w14:paraId="4EA805DF" w14:textId="05D2C3A9" w:rsidR="008E13A5" w:rsidRPr="007A0B99" w:rsidRDefault="008E13A5" w:rsidP="0029323D">
            <w:pPr>
              <w:rPr>
                <w:lang w:val="en-US"/>
              </w:rPr>
            </w:pPr>
            <w:r w:rsidRPr="005D6630">
              <w:rPr>
                <w:b/>
                <w:bCs/>
                <w:lang w:val="en-US"/>
              </w:rPr>
              <w:t>Sample goal</w:t>
            </w:r>
            <w:r w:rsidRPr="008E13A5">
              <w:rPr>
                <w:b/>
                <w:bCs/>
                <w:lang w:val="en-US"/>
              </w:rPr>
              <w:t>:</w:t>
            </w:r>
            <w:r w:rsidRPr="008E13A5">
              <w:rPr>
                <w:lang w:val="en-US"/>
              </w:rPr>
              <w:t xml:space="preserve"> </w:t>
            </w:r>
            <w:r w:rsidRPr="008E13A5">
              <w:rPr>
                <w:rFonts w:cs="Arial"/>
                <w:lang w:val="en-US"/>
              </w:rPr>
              <w:t>The university workplace actively models gender equality and respect across all levels and roles. Leaders and staff are empowered to challenge discrimination, support prevention efforts, and foster a culture of safety, accountability and belonging.</w:t>
            </w:r>
          </w:p>
          <w:p w14:paraId="1EF6188D" w14:textId="77777777" w:rsidR="008E13A5" w:rsidRDefault="008E13A5" w:rsidP="0029323D">
            <w:pPr>
              <w:rPr>
                <w:lang w:val="en-US"/>
              </w:rPr>
            </w:pPr>
            <w:r w:rsidRPr="005D6630">
              <w:rPr>
                <w:b/>
                <w:bCs/>
                <w:lang w:val="en-US"/>
              </w:rPr>
              <w:t>Revised goal:</w:t>
            </w:r>
            <w:r w:rsidRPr="005D6630">
              <w:rPr>
                <w:lang w:val="en-US"/>
              </w:rPr>
              <w:t xml:space="preserve">  </w:t>
            </w:r>
          </w:p>
          <w:p w14:paraId="62189936" w14:textId="77777777" w:rsidR="008E13A5" w:rsidRPr="005D6630" w:rsidRDefault="008E13A5" w:rsidP="0029323D">
            <w:pPr>
              <w:rPr>
                <w:lang w:eastAsia="en-US"/>
              </w:rPr>
            </w:pPr>
            <w:r w:rsidRPr="005D6630">
              <w:rPr>
                <w:lang w:val="en-US"/>
              </w:rPr>
              <w:t xml:space="preserve">   </w:t>
            </w:r>
          </w:p>
        </w:tc>
      </w:tr>
      <w:tr w:rsidR="008E13A5" w:rsidRPr="009B62D0" w14:paraId="21C7B075" w14:textId="77777777" w:rsidTr="0029323D">
        <w:trPr>
          <w:trHeight w:val="624"/>
        </w:trPr>
        <w:tc>
          <w:tcPr>
            <w:tcW w:w="2124" w:type="dxa"/>
            <w:tcBorders>
              <w:bottom w:val="single" w:sz="4" w:space="0" w:color="8BCBBB"/>
            </w:tcBorders>
            <w:shd w:val="clear" w:color="auto" w:fill="F2F2F2"/>
          </w:tcPr>
          <w:p w14:paraId="63774028" w14:textId="77777777" w:rsidR="008E13A5" w:rsidRPr="007A0B99" w:rsidRDefault="008E13A5" w:rsidP="0029323D">
            <w:pPr>
              <w:pStyle w:val="Tableheading"/>
              <w:rPr>
                <w:sz w:val="26"/>
                <w:szCs w:val="26"/>
              </w:rPr>
            </w:pPr>
            <w:r w:rsidRPr="007A0B99">
              <w:rPr>
                <w:sz w:val="26"/>
                <w:szCs w:val="26"/>
              </w:rPr>
              <w:t>Data sources</w:t>
            </w:r>
          </w:p>
        </w:tc>
        <w:tc>
          <w:tcPr>
            <w:tcW w:w="12757" w:type="dxa"/>
            <w:tcBorders>
              <w:bottom w:val="single" w:sz="4" w:space="0" w:color="8BCBBB"/>
            </w:tcBorders>
          </w:tcPr>
          <w:p w14:paraId="70E524F5" w14:textId="77777777" w:rsidR="008E13A5" w:rsidRPr="009B62D0" w:rsidRDefault="008E13A5" w:rsidP="0029323D">
            <w:r w:rsidRPr="009B62D0">
              <w:t>Include your key data sources here</w:t>
            </w:r>
          </w:p>
        </w:tc>
      </w:tr>
      <w:tr w:rsidR="008E13A5" w:rsidRPr="009B62D0" w14:paraId="7518C33F" w14:textId="77777777" w:rsidTr="0029323D">
        <w:trPr>
          <w:trHeight w:val="624"/>
        </w:trPr>
        <w:tc>
          <w:tcPr>
            <w:tcW w:w="2124" w:type="dxa"/>
            <w:tcBorders>
              <w:top w:val="single" w:sz="4" w:space="0" w:color="8BCBBB"/>
              <w:bottom w:val="single" w:sz="4" w:space="0" w:color="8BCBBB"/>
            </w:tcBorders>
            <w:shd w:val="clear" w:color="auto" w:fill="F2F2F2"/>
          </w:tcPr>
          <w:p w14:paraId="04C95019" w14:textId="77777777" w:rsidR="008E13A5" w:rsidRPr="007A0B99" w:rsidRDefault="008E13A5" w:rsidP="0029323D">
            <w:pPr>
              <w:pStyle w:val="Tableheading"/>
              <w:rPr>
                <w:sz w:val="26"/>
                <w:szCs w:val="26"/>
              </w:rPr>
            </w:pPr>
            <w:r w:rsidRPr="007A0B99">
              <w:rPr>
                <w:sz w:val="26"/>
                <w:szCs w:val="26"/>
              </w:rPr>
              <w:t>Domain stakeholders</w:t>
            </w:r>
          </w:p>
        </w:tc>
        <w:tc>
          <w:tcPr>
            <w:tcW w:w="12757" w:type="dxa"/>
            <w:tcBorders>
              <w:top w:val="single" w:sz="4" w:space="0" w:color="8BCBBB"/>
              <w:bottom w:val="single" w:sz="4" w:space="0" w:color="8BCBBB"/>
            </w:tcBorders>
          </w:tcPr>
          <w:p w14:paraId="3A128F85" w14:textId="77777777" w:rsidR="008E13A5" w:rsidRPr="009B62D0" w:rsidRDefault="008E13A5" w:rsidP="0029323D">
            <w:r w:rsidRPr="009B62D0">
              <w:t xml:space="preserve">Include your key stakeholders for this domain, including potential focus group participants </w:t>
            </w:r>
          </w:p>
        </w:tc>
      </w:tr>
    </w:tbl>
    <w:p w14:paraId="5207313C" w14:textId="77777777" w:rsidR="008E13A5" w:rsidRPr="006D0621" w:rsidRDefault="008E13A5" w:rsidP="008E13A5"/>
    <w:p w14:paraId="78F8B378" w14:textId="77777777" w:rsidR="008E13A5" w:rsidRDefault="008E13A5" w:rsidP="008E13A5">
      <w:pPr>
        <w:spacing w:after="160" w:line="278" w:lineRule="auto"/>
      </w:pPr>
      <w:r>
        <w:br w:type="page"/>
      </w:r>
    </w:p>
    <w:p w14:paraId="2E217E63" w14:textId="175A798E" w:rsidR="00733068" w:rsidRPr="008E13A5" w:rsidRDefault="008E13A5" w:rsidP="008E13A5">
      <w:pPr>
        <w:rPr>
          <w:rFonts w:cs="Arial"/>
          <w:b/>
          <w:bCs/>
          <w:sz w:val="20"/>
          <w:szCs w:val="20"/>
        </w:rPr>
      </w:pPr>
      <w:r>
        <w:rPr>
          <w:noProof/>
        </w:rPr>
        <w:lastRenderedPageBreak/>
        <mc:AlternateContent>
          <mc:Choice Requires="wps">
            <w:drawing>
              <wp:anchor distT="0" distB="0" distL="114300" distR="114300" simplePos="0" relativeHeight="251658248" behindDoc="0" locked="0" layoutInCell="1" allowOverlap="1" wp14:anchorId="48D60851" wp14:editId="1BB3D10F">
                <wp:simplePos x="0" y="0"/>
                <wp:positionH relativeFrom="column">
                  <wp:posOffset>-53788</wp:posOffset>
                </wp:positionH>
                <wp:positionV relativeFrom="paragraph">
                  <wp:posOffset>112</wp:posOffset>
                </wp:positionV>
                <wp:extent cx="9450705" cy="662305"/>
                <wp:effectExtent l="0" t="0" r="0" b="0"/>
                <wp:wrapSquare wrapText="bothSides"/>
                <wp:docPr id="1975052047"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1058C431" w14:textId="77777777" w:rsidR="007B0DB4" w:rsidRPr="00881B74" w:rsidRDefault="007B0DB4" w:rsidP="007B0DB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0851" id="_x0000_s1033" type="#_x0000_t202" style="position:absolute;margin-left:-4.25pt;margin-top:0;width:744.15pt;height:52.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" fillcolor="#c5e6e0" stroked="f" strokeweight=".5pt">
                <v:textbox inset="5mm,5mm,3mm,2.8mm">
                  <w:txbxContent>
                    <w:p w14:paraId="1058C431" w14:textId="77777777" w:rsidR="007B0DB4" w:rsidRPr="00881B74" w:rsidRDefault="007B0DB4" w:rsidP="007B0DB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p>
    <w:tbl>
      <w:tblPr>
        <w:tblStyle w:val="Tableumberheaderrow"/>
        <w:tblW w:w="14881"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Look w:val="04A0" w:firstRow="1" w:lastRow="0" w:firstColumn="1" w:lastColumn="0" w:noHBand="0" w:noVBand="1"/>
      </w:tblPr>
      <w:tblGrid>
        <w:gridCol w:w="1951"/>
        <w:gridCol w:w="4567"/>
        <w:gridCol w:w="1701"/>
        <w:gridCol w:w="6662"/>
      </w:tblGrid>
      <w:tr w:rsidR="00EB2522" w:rsidRPr="006F4BE3" w14:paraId="64AC18A1" w14:textId="77777777" w:rsidTr="002B65C3">
        <w:trPr>
          <w:cnfStyle w:val="100000000000" w:firstRow="1" w:lastRow="0" w:firstColumn="0" w:lastColumn="0" w:oddVBand="0" w:evenVBand="0" w:oddHBand="0" w:evenHBand="0" w:firstRowFirstColumn="0" w:firstRowLastColumn="0" w:lastRowFirstColumn="0" w:lastRowLastColumn="0"/>
          <w:trHeight w:val="567"/>
          <w:tblHeader/>
        </w:trPr>
        <w:tc>
          <w:tcPr>
            <w:tcW w:w="1951" w:type="dxa"/>
          </w:tcPr>
          <w:p w14:paraId="529DB5AD" w14:textId="4FA36674" w:rsidR="00EB2522" w:rsidRPr="003D6BB3" w:rsidRDefault="00EB2522" w:rsidP="00EB2522">
            <w:pPr>
              <w:pStyle w:val="TableHeading1"/>
              <w:rPr>
                <w:rFonts w:cs="Arial"/>
                <w:sz w:val="26"/>
                <w:szCs w:val="26"/>
                <w:highlight w:val="green"/>
              </w:rPr>
            </w:pPr>
            <w:r w:rsidRPr="009E3652">
              <w:rPr>
                <w:rFonts w:cs="Arial"/>
                <w:sz w:val="26"/>
                <w:szCs w:val="26"/>
              </w:rPr>
              <w:t xml:space="preserve">Aligns to </w:t>
            </w:r>
            <w:r w:rsidRPr="009E3652">
              <w:rPr>
                <w:rFonts w:cs="Arial"/>
                <w:sz w:val="26"/>
                <w:szCs w:val="26"/>
              </w:rPr>
              <w:br/>
              <w:t>Code standard</w:t>
            </w:r>
          </w:p>
        </w:tc>
        <w:tc>
          <w:tcPr>
            <w:tcW w:w="4567" w:type="dxa"/>
          </w:tcPr>
          <w:p w14:paraId="074F9660" w14:textId="3934E991" w:rsidR="00EB2522" w:rsidRPr="003D6BB3" w:rsidRDefault="00EB2522" w:rsidP="00EB2522">
            <w:pPr>
              <w:pStyle w:val="TableHeading1"/>
              <w:rPr>
                <w:rFonts w:cs="Arial"/>
                <w:sz w:val="26"/>
                <w:szCs w:val="26"/>
                <w:lang w:eastAsia="en-US"/>
              </w:rPr>
            </w:pPr>
            <w:r w:rsidRPr="009E3652">
              <w:rPr>
                <w:rFonts w:cs="Arial"/>
                <w:sz w:val="26"/>
                <w:szCs w:val="26"/>
                <w:lang w:eastAsia="en-US"/>
              </w:rPr>
              <w:t>Aims</w:t>
            </w:r>
          </w:p>
        </w:tc>
        <w:tc>
          <w:tcPr>
            <w:tcW w:w="1701" w:type="dxa"/>
          </w:tcPr>
          <w:p w14:paraId="55CD135C" w14:textId="696C37CE" w:rsidR="00EB2522" w:rsidRPr="003D6BB3" w:rsidRDefault="00EB2522" w:rsidP="00EB2522">
            <w:pPr>
              <w:pStyle w:val="TableHeading1"/>
              <w:rPr>
                <w:rFonts w:cs="Arial"/>
                <w:sz w:val="26"/>
                <w:szCs w:val="26"/>
              </w:rPr>
            </w:pPr>
            <w:r w:rsidRPr="009E3652">
              <w:rPr>
                <w:rFonts w:cs="Arial"/>
                <w:sz w:val="26"/>
                <w:szCs w:val="26"/>
              </w:rPr>
              <w:t>Group Score</w:t>
            </w:r>
          </w:p>
        </w:tc>
        <w:tc>
          <w:tcPr>
            <w:tcW w:w="6662" w:type="dxa"/>
          </w:tcPr>
          <w:p w14:paraId="1348A344" w14:textId="2E743CC9" w:rsidR="00EB2522" w:rsidRPr="003D6BB3" w:rsidRDefault="00EB2522" w:rsidP="00EB2522">
            <w:pPr>
              <w:pStyle w:val="TableHeading1"/>
              <w:rPr>
                <w:rFonts w:cs="Arial"/>
                <w:sz w:val="26"/>
                <w:szCs w:val="26"/>
              </w:rPr>
            </w:pPr>
            <w:r w:rsidRPr="009E3652">
              <w:rPr>
                <w:rFonts w:cs="Arial"/>
                <w:sz w:val="26"/>
                <w:szCs w:val="26"/>
              </w:rPr>
              <w:t>Current situation</w:t>
            </w:r>
          </w:p>
        </w:tc>
      </w:tr>
      <w:tr w:rsidR="00670243" w:rsidRPr="006F4BE3" w14:paraId="7B2966DA" w14:textId="77777777" w:rsidTr="002B65C3">
        <w:trPr>
          <w:trHeight w:val="567"/>
        </w:trPr>
        <w:tc>
          <w:tcPr>
            <w:tcW w:w="1951" w:type="dxa"/>
          </w:tcPr>
          <w:p w14:paraId="3939C9C8" w14:textId="2589219B" w:rsidR="00670243" w:rsidRPr="002B65C3" w:rsidRDefault="00670243" w:rsidP="00AE0D66">
            <w:pPr>
              <w:pStyle w:val="ListNumber"/>
              <w:rPr>
                <w:rFonts w:cs="Arial"/>
                <w:color w:val="022146"/>
                <w:sz w:val="23"/>
                <w:szCs w:val="23"/>
              </w:rPr>
            </w:pPr>
            <w:r w:rsidRPr="002B65C3">
              <w:rPr>
                <w:rFonts w:cs="Arial"/>
                <w:color w:val="022146"/>
                <w:sz w:val="23"/>
                <w:szCs w:val="23"/>
              </w:rPr>
              <w:t>1.4, 2.3, 2.4, 2.5, 3.5, 3.6</w:t>
            </w:r>
          </w:p>
        </w:tc>
        <w:tc>
          <w:tcPr>
            <w:tcW w:w="4567" w:type="dxa"/>
          </w:tcPr>
          <w:p w14:paraId="78FEC9B5" w14:textId="0B9A86DD" w:rsidR="00670243" w:rsidRPr="002B65C3" w:rsidRDefault="00670243" w:rsidP="005F3FEE">
            <w:pPr>
              <w:pStyle w:val="ListNumber"/>
              <w:numPr>
                <w:ilvl w:val="1"/>
                <w:numId w:val="5"/>
              </w:numPr>
              <w:ind w:left="357" w:hanging="357"/>
              <w:rPr>
                <w:rFonts w:cs="Arial"/>
                <w:color w:val="022146"/>
                <w:sz w:val="23"/>
                <w:szCs w:val="23"/>
              </w:rPr>
            </w:pPr>
            <w:r w:rsidRPr="002B65C3">
              <w:rPr>
                <w:b/>
                <w:bCs/>
                <w:color w:val="022146"/>
                <w:sz w:val="23"/>
                <w:szCs w:val="23"/>
              </w:rPr>
              <w:t xml:space="preserve">Embedding a </w:t>
            </w:r>
            <w:r w:rsidR="002B65C3">
              <w:rPr>
                <w:b/>
                <w:bCs/>
                <w:color w:val="022146"/>
                <w:sz w:val="23"/>
                <w:szCs w:val="23"/>
              </w:rPr>
              <w:br/>
            </w:r>
            <w:r w:rsidRPr="002B65C3">
              <w:rPr>
                <w:b/>
                <w:bCs/>
                <w:color w:val="022146"/>
                <w:sz w:val="23"/>
                <w:szCs w:val="23"/>
              </w:rPr>
              <w:t>whole-of-organisation approach:</w:t>
            </w:r>
            <w:r w:rsidRPr="002B65C3">
              <w:rPr>
                <w:rFonts w:cs="Arial"/>
                <w:b/>
                <w:bCs/>
                <w:color w:val="022146"/>
                <w:sz w:val="23"/>
                <w:szCs w:val="23"/>
              </w:rPr>
              <w:t xml:space="preserve"> </w:t>
            </w:r>
            <w:r w:rsidR="002B65C3">
              <w:rPr>
                <w:rFonts w:cs="Arial"/>
                <w:b/>
                <w:bCs/>
                <w:color w:val="022146"/>
                <w:sz w:val="23"/>
                <w:szCs w:val="23"/>
              </w:rPr>
              <w:br/>
            </w:r>
            <w:r w:rsidRPr="002B65C3">
              <w:rPr>
                <w:rFonts w:cs="Arial"/>
                <w:color w:val="022146"/>
                <w:sz w:val="23"/>
                <w:szCs w:val="23"/>
              </w:rPr>
              <w:t xml:space="preserve">Our commitment to workplace gender equality is reflected in our policies and operations, including embedding prevention responsibilities into leadership KPIs and performance plans, and reviewing recruitment and promotion process, to reduce gender bias and barriers.  </w:t>
            </w:r>
          </w:p>
        </w:tc>
        <w:tc>
          <w:tcPr>
            <w:tcW w:w="1701" w:type="dxa"/>
          </w:tcPr>
          <w:p w14:paraId="5ECFBEDF" w14:textId="77777777" w:rsidR="00670243" w:rsidRPr="002B65C3" w:rsidRDefault="00670243" w:rsidP="00670243">
            <w:pPr>
              <w:rPr>
                <w:rFonts w:cs="Arial"/>
                <w:i/>
                <w:iCs/>
                <w:color w:val="022146"/>
                <w:szCs w:val="23"/>
              </w:rPr>
            </w:pPr>
          </w:p>
        </w:tc>
        <w:tc>
          <w:tcPr>
            <w:tcW w:w="6662" w:type="dxa"/>
          </w:tcPr>
          <w:p w14:paraId="618D0C9A" w14:textId="5707BC4D" w:rsidR="00670243" w:rsidRPr="002B65C3" w:rsidRDefault="00670243" w:rsidP="002B65C3">
            <w:r w:rsidRPr="002B65C3">
              <w:t>Use evidence and examples from your data to illustrate what is (or isn’t) currently happening in this space. Think about the three levers of action – values and culture; structures, strategies and policies; and prevention practice.</w:t>
            </w:r>
          </w:p>
        </w:tc>
      </w:tr>
      <w:tr w:rsidR="00670243" w:rsidRPr="006F4BE3" w14:paraId="6280D09B" w14:textId="77777777" w:rsidTr="002B65C3">
        <w:trPr>
          <w:trHeight w:val="567"/>
        </w:trPr>
        <w:tc>
          <w:tcPr>
            <w:tcW w:w="1951" w:type="dxa"/>
          </w:tcPr>
          <w:p w14:paraId="143F5216" w14:textId="6AB79B1F" w:rsidR="00670243" w:rsidRPr="002B65C3" w:rsidRDefault="00670243" w:rsidP="00070650">
            <w:pPr>
              <w:pStyle w:val="ListNumber"/>
              <w:rPr>
                <w:rFonts w:cs="Arial"/>
                <w:color w:val="022146"/>
                <w:sz w:val="23"/>
                <w:szCs w:val="23"/>
              </w:rPr>
            </w:pPr>
            <w:r w:rsidRPr="002B65C3">
              <w:rPr>
                <w:rFonts w:cs="Arial"/>
                <w:color w:val="022146"/>
                <w:sz w:val="23"/>
                <w:szCs w:val="23"/>
              </w:rPr>
              <w:t>2.7</w:t>
            </w:r>
          </w:p>
        </w:tc>
        <w:tc>
          <w:tcPr>
            <w:tcW w:w="4567" w:type="dxa"/>
          </w:tcPr>
          <w:p w14:paraId="5C3CC7BE" w14:textId="42347F76" w:rsidR="00670243" w:rsidRPr="002B65C3" w:rsidRDefault="00670243" w:rsidP="005F3FEE">
            <w:pPr>
              <w:pStyle w:val="ListNumber"/>
              <w:numPr>
                <w:ilvl w:val="1"/>
                <w:numId w:val="5"/>
              </w:numPr>
              <w:ind w:left="357" w:hanging="357"/>
              <w:rPr>
                <w:rFonts w:cs="Arial"/>
                <w:color w:val="022146"/>
                <w:sz w:val="23"/>
                <w:szCs w:val="23"/>
              </w:rPr>
            </w:pPr>
            <w:r w:rsidRPr="002B65C3">
              <w:rPr>
                <w:b/>
                <w:bCs/>
                <w:color w:val="022146"/>
                <w:sz w:val="23"/>
                <w:szCs w:val="23"/>
              </w:rPr>
              <w:t xml:space="preserve">Embedding gender impact in </w:t>
            </w:r>
            <w:r w:rsidR="002B65C3">
              <w:rPr>
                <w:b/>
                <w:bCs/>
                <w:color w:val="022146"/>
                <w:sz w:val="23"/>
                <w:szCs w:val="23"/>
              </w:rPr>
              <w:br/>
            </w:r>
            <w:r w:rsidRPr="002B65C3">
              <w:rPr>
                <w:b/>
                <w:bCs/>
                <w:color w:val="022146"/>
                <w:sz w:val="23"/>
                <w:szCs w:val="23"/>
              </w:rPr>
              <w:t>policy development:</w:t>
            </w:r>
            <w:r w:rsidRPr="002B65C3">
              <w:rPr>
                <w:rFonts w:cs="Arial"/>
                <w:color w:val="022146"/>
                <w:sz w:val="23"/>
                <w:szCs w:val="23"/>
              </w:rPr>
              <w:t xml:space="preserve"> </w:t>
            </w:r>
            <w:r w:rsidR="002B65C3">
              <w:rPr>
                <w:rFonts w:cs="Arial"/>
                <w:color w:val="022146"/>
                <w:sz w:val="23"/>
                <w:szCs w:val="23"/>
              </w:rPr>
              <w:br/>
            </w:r>
            <w:r w:rsidRPr="002B65C3">
              <w:rPr>
                <w:rFonts w:cs="Arial"/>
                <w:color w:val="022146"/>
                <w:sz w:val="23"/>
                <w:szCs w:val="23"/>
              </w:rPr>
              <w:t xml:space="preserve">New and relevant policies have a gender impact assessment, and these assessments are embedded </w:t>
            </w:r>
            <w:proofErr w:type="spellStart"/>
            <w:r w:rsidRPr="002B65C3">
              <w:rPr>
                <w:rFonts w:cs="Arial"/>
                <w:color w:val="022146"/>
                <w:sz w:val="23"/>
                <w:szCs w:val="23"/>
              </w:rPr>
              <w:t>inpolicy</w:t>
            </w:r>
            <w:proofErr w:type="spellEnd"/>
            <w:r w:rsidRPr="002B65C3">
              <w:rPr>
                <w:rFonts w:cs="Arial"/>
                <w:color w:val="022146"/>
                <w:sz w:val="23"/>
                <w:szCs w:val="23"/>
              </w:rPr>
              <w:t xml:space="preserve"> review process.</w:t>
            </w:r>
          </w:p>
        </w:tc>
        <w:tc>
          <w:tcPr>
            <w:tcW w:w="1701" w:type="dxa"/>
          </w:tcPr>
          <w:p w14:paraId="2DE8A0C1" w14:textId="77777777" w:rsidR="00670243" w:rsidRPr="002B65C3" w:rsidRDefault="00670243" w:rsidP="00070650">
            <w:pPr>
              <w:rPr>
                <w:rFonts w:cs="Arial"/>
                <w:color w:val="022146"/>
                <w:szCs w:val="23"/>
              </w:rPr>
            </w:pPr>
          </w:p>
        </w:tc>
        <w:tc>
          <w:tcPr>
            <w:tcW w:w="6662" w:type="dxa"/>
          </w:tcPr>
          <w:p w14:paraId="22C7B53E" w14:textId="30F1236C" w:rsidR="00670243" w:rsidRPr="002B65C3" w:rsidRDefault="00670243" w:rsidP="00070650">
            <w:pPr>
              <w:rPr>
                <w:rFonts w:cs="Arial"/>
                <w:color w:val="022146"/>
                <w:szCs w:val="23"/>
              </w:rPr>
            </w:pPr>
          </w:p>
        </w:tc>
      </w:tr>
      <w:tr w:rsidR="00670243" w:rsidRPr="006F4BE3" w14:paraId="4DEF086A" w14:textId="77777777" w:rsidTr="002B65C3">
        <w:trPr>
          <w:trHeight w:val="567"/>
        </w:trPr>
        <w:tc>
          <w:tcPr>
            <w:tcW w:w="1951" w:type="dxa"/>
          </w:tcPr>
          <w:p w14:paraId="3756B435" w14:textId="77777777" w:rsidR="00670243" w:rsidRPr="002B65C3" w:rsidRDefault="00670243" w:rsidP="00070650">
            <w:pPr>
              <w:pStyle w:val="ListNumber"/>
              <w:rPr>
                <w:rFonts w:cs="Arial"/>
                <w:color w:val="022146"/>
                <w:sz w:val="23"/>
                <w:szCs w:val="23"/>
              </w:rPr>
            </w:pPr>
            <w:r w:rsidRPr="002B65C3">
              <w:rPr>
                <w:rFonts w:cs="Arial"/>
                <w:color w:val="022146"/>
                <w:sz w:val="23"/>
                <w:szCs w:val="23"/>
              </w:rPr>
              <w:t>2.3, 2.4</w:t>
            </w:r>
          </w:p>
          <w:p w14:paraId="02CFB649" w14:textId="3548F5B7" w:rsidR="00670243" w:rsidRPr="002B65C3" w:rsidRDefault="00670243" w:rsidP="00070650">
            <w:pPr>
              <w:pStyle w:val="ListNumber"/>
              <w:rPr>
                <w:rFonts w:cs="Arial"/>
                <w:color w:val="022146"/>
                <w:sz w:val="23"/>
                <w:szCs w:val="23"/>
              </w:rPr>
            </w:pPr>
          </w:p>
        </w:tc>
        <w:tc>
          <w:tcPr>
            <w:tcW w:w="4567" w:type="dxa"/>
          </w:tcPr>
          <w:p w14:paraId="7590B82D" w14:textId="5F29310C" w:rsidR="00670243" w:rsidRPr="002B65C3" w:rsidRDefault="00670243" w:rsidP="005F3FEE">
            <w:pPr>
              <w:pStyle w:val="ListNumber"/>
              <w:numPr>
                <w:ilvl w:val="1"/>
                <w:numId w:val="5"/>
              </w:numPr>
              <w:ind w:left="357" w:hanging="357"/>
              <w:rPr>
                <w:rFonts w:cs="Arial"/>
                <w:color w:val="022146"/>
                <w:sz w:val="23"/>
                <w:szCs w:val="23"/>
              </w:rPr>
            </w:pPr>
            <w:r w:rsidRPr="002B65C3">
              <w:rPr>
                <w:b/>
                <w:bCs/>
                <w:color w:val="022146"/>
                <w:sz w:val="23"/>
                <w:szCs w:val="23"/>
              </w:rPr>
              <w:t>Clear conduct expectations:</w:t>
            </w:r>
            <w:r w:rsidRPr="002B65C3">
              <w:rPr>
                <w:rFonts w:cs="Arial"/>
                <w:b/>
                <w:bCs/>
                <w:color w:val="022146"/>
                <w:sz w:val="23"/>
                <w:szCs w:val="23"/>
              </w:rPr>
              <w:t xml:space="preserve"> </w:t>
            </w:r>
            <w:r w:rsidR="002B65C3">
              <w:rPr>
                <w:rFonts w:cs="Arial"/>
                <w:b/>
                <w:bCs/>
                <w:color w:val="022146"/>
                <w:sz w:val="23"/>
                <w:szCs w:val="23"/>
              </w:rPr>
              <w:br/>
            </w:r>
            <w:r w:rsidRPr="002B65C3">
              <w:rPr>
                <w:rFonts w:cs="Arial"/>
                <w:color w:val="022146"/>
                <w:sz w:val="23"/>
                <w:szCs w:val="23"/>
              </w:rPr>
              <w:t>Staff codes of conduct clearly prohibit all forms of gender-based violence in the workplace and all other areas of university life, and outline consequences, reinforcing a culture of safety and respect.</w:t>
            </w:r>
          </w:p>
        </w:tc>
        <w:tc>
          <w:tcPr>
            <w:tcW w:w="1701" w:type="dxa"/>
          </w:tcPr>
          <w:p w14:paraId="41E11AF8" w14:textId="77777777" w:rsidR="00670243" w:rsidRPr="002B65C3" w:rsidRDefault="00670243" w:rsidP="00070650">
            <w:pPr>
              <w:rPr>
                <w:rFonts w:cs="Arial"/>
                <w:color w:val="022146"/>
                <w:szCs w:val="23"/>
              </w:rPr>
            </w:pPr>
          </w:p>
        </w:tc>
        <w:tc>
          <w:tcPr>
            <w:tcW w:w="6662" w:type="dxa"/>
          </w:tcPr>
          <w:p w14:paraId="4BF69641" w14:textId="62D5DF37" w:rsidR="00670243" w:rsidRPr="002B65C3" w:rsidRDefault="00670243" w:rsidP="00070650">
            <w:pPr>
              <w:rPr>
                <w:rFonts w:cs="Arial"/>
                <w:color w:val="022146"/>
                <w:szCs w:val="23"/>
              </w:rPr>
            </w:pPr>
          </w:p>
        </w:tc>
      </w:tr>
      <w:tr w:rsidR="00670243" w:rsidRPr="006F4BE3" w14:paraId="39541C32" w14:textId="77777777" w:rsidTr="002B65C3">
        <w:trPr>
          <w:trHeight w:val="567"/>
        </w:trPr>
        <w:tc>
          <w:tcPr>
            <w:tcW w:w="1951" w:type="dxa"/>
          </w:tcPr>
          <w:p w14:paraId="6622AB50" w14:textId="4FB02C4C" w:rsidR="00670243" w:rsidRPr="002B65C3" w:rsidRDefault="00670243" w:rsidP="00070650">
            <w:pPr>
              <w:pStyle w:val="ListNumber"/>
              <w:rPr>
                <w:rFonts w:cs="Arial"/>
                <w:color w:val="022146"/>
                <w:sz w:val="23"/>
                <w:szCs w:val="23"/>
              </w:rPr>
            </w:pPr>
            <w:r w:rsidRPr="002B65C3">
              <w:rPr>
                <w:rFonts w:cs="Arial"/>
                <w:color w:val="022146"/>
                <w:sz w:val="23"/>
                <w:szCs w:val="23"/>
              </w:rPr>
              <w:lastRenderedPageBreak/>
              <w:t>3.1, 3.2, 3.3, 3.5, 3.6, 3.8</w:t>
            </w:r>
          </w:p>
        </w:tc>
        <w:tc>
          <w:tcPr>
            <w:tcW w:w="4567" w:type="dxa"/>
          </w:tcPr>
          <w:p w14:paraId="5B130FFA" w14:textId="4A4B827C" w:rsidR="00670243" w:rsidRPr="002B65C3" w:rsidRDefault="00670243" w:rsidP="005F3FEE">
            <w:pPr>
              <w:pStyle w:val="ListNumber"/>
              <w:numPr>
                <w:ilvl w:val="1"/>
                <w:numId w:val="5"/>
              </w:numPr>
              <w:ind w:left="357" w:hanging="357"/>
              <w:rPr>
                <w:rFonts w:cs="Arial"/>
                <w:color w:val="022146"/>
                <w:sz w:val="23"/>
                <w:szCs w:val="23"/>
              </w:rPr>
            </w:pPr>
            <w:r w:rsidRPr="002B65C3">
              <w:rPr>
                <w:b/>
                <w:bCs/>
                <w:color w:val="022146"/>
                <w:sz w:val="23"/>
                <w:szCs w:val="23"/>
              </w:rPr>
              <w:t>Staff training and capability-building:</w:t>
            </w:r>
            <w:r w:rsidRPr="002B65C3">
              <w:rPr>
                <w:rFonts w:cs="Arial"/>
                <w:b/>
                <w:bCs/>
                <w:color w:val="022146"/>
                <w:sz w:val="23"/>
                <w:szCs w:val="23"/>
              </w:rPr>
              <w:t xml:space="preserve"> </w:t>
            </w:r>
            <w:r w:rsidR="002B65C3">
              <w:rPr>
                <w:rFonts w:cs="Arial"/>
                <w:b/>
                <w:bCs/>
                <w:color w:val="022146"/>
                <w:sz w:val="23"/>
                <w:szCs w:val="23"/>
              </w:rPr>
              <w:br/>
            </w:r>
            <w:r w:rsidRPr="002B65C3">
              <w:rPr>
                <w:rFonts w:cs="Arial"/>
                <w:color w:val="022146"/>
                <w:sz w:val="23"/>
                <w:szCs w:val="23"/>
              </w:rPr>
              <w:t>Staff receive ongoing training and education in preventing, responding to, and reporting gender-based violence, including during onboarding.</w:t>
            </w:r>
          </w:p>
        </w:tc>
        <w:tc>
          <w:tcPr>
            <w:tcW w:w="1701" w:type="dxa"/>
          </w:tcPr>
          <w:p w14:paraId="7B6A40C0" w14:textId="77777777" w:rsidR="00670243" w:rsidRPr="002B65C3" w:rsidRDefault="00670243" w:rsidP="00070650">
            <w:pPr>
              <w:rPr>
                <w:rFonts w:cs="Arial"/>
                <w:color w:val="022146"/>
                <w:szCs w:val="23"/>
              </w:rPr>
            </w:pPr>
          </w:p>
        </w:tc>
        <w:tc>
          <w:tcPr>
            <w:tcW w:w="6662" w:type="dxa"/>
          </w:tcPr>
          <w:p w14:paraId="0558C397" w14:textId="7635722E" w:rsidR="00670243" w:rsidRPr="002B65C3" w:rsidRDefault="00670243" w:rsidP="00070650">
            <w:pPr>
              <w:rPr>
                <w:rFonts w:cs="Arial"/>
                <w:color w:val="022146"/>
                <w:szCs w:val="23"/>
              </w:rPr>
            </w:pPr>
          </w:p>
        </w:tc>
      </w:tr>
      <w:tr w:rsidR="00670243" w:rsidRPr="006F4BE3" w14:paraId="1DB3D181" w14:textId="77777777" w:rsidTr="002B65C3">
        <w:trPr>
          <w:trHeight w:val="567"/>
        </w:trPr>
        <w:tc>
          <w:tcPr>
            <w:tcW w:w="1951" w:type="dxa"/>
          </w:tcPr>
          <w:p w14:paraId="6ACA87AC" w14:textId="2DFAED31" w:rsidR="00670243" w:rsidRPr="002B65C3" w:rsidRDefault="00670243" w:rsidP="00070650">
            <w:pPr>
              <w:pStyle w:val="ListNumber"/>
              <w:rPr>
                <w:rFonts w:cs="Arial"/>
                <w:color w:val="022146"/>
                <w:sz w:val="23"/>
                <w:szCs w:val="23"/>
              </w:rPr>
            </w:pPr>
            <w:r w:rsidRPr="002B65C3">
              <w:rPr>
                <w:rFonts w:cs="Arial"/>
                <w:color w:val="022146"/>
                <w:sz w:val="23"/>
                <w:szCs w:val="23"/>
              </w:rPr>
              <w:t>3.1, 3.2</w:t>
            </w:r>
          </w:p>
        </w:tc>
        <w:tc>
          <w:tcPr>
            <w:tcW w:w="4567" w:type="dxa"/>
          </w:tcPr>
          <w:p w14:paraId="76C3C5B2" w14:textId="4DD9A2D1" w:rsidR="00670243" w:rsidRPr="002B65C3" w:rsidRDefault="00670243" w:rsidP="005F3FEE">
            <w:pPr>
              <w:pStyle w:val="ListNumber"/>
              <w:numPr>
                <w:ilvl w:val="1"/>
                <w:numId w:val="5"/>
              </w:numPr>
              <w:ind w:left="357" w:hanging="357"/>
              <w:rPr>
                <w:rFonts w:cs="Arial"/>
                <w:color w:val="022146"/>
                <w:sz w:val="23"/>
                <w:szCs w:val="23"/>
              </w:rPr>
            </w:pPr>
            <w:r w:rsidRPr="002B65C3">
              <w:rPr>
                <w:b/>
                <w:bCs/>
                <w:color w:val="022146"/>
                <w:sz w:val="23"/>
                <w:szCs w:val="23"/>
              </w:rPr>
              <w:t>Fostering accountability and respect:</w:t>
            </w:r>
            <w:r w:rsidRPr="002B65C3">
              <w:rPr>
                <w:rFonts w:cs="Arial"/>
                <w:b/>
                <w:bCs/>
                <w:color w:val="022146"/>
                <w:sz w:val="23"/>
                <w:szCs w:val="23"/>
              </w:rPr>
              <w:t xml:space="preserve"> </w:t>
            </w:r>
            <w:r w:rsidR="002B65C3">
              <w:rPr>
                <w:rFonts w:cs="Arial"/>
                <w:b/>
                <w:bCs/>
                <w:color w:val="022146"/>
                <w:sz w:val="23"/>
                <w:szCs w:val="23"/>
              </w:rPr>
              <w:br/>
            </w:r>
            <w:r w:rsidRPr="002B65C3">
              <w:rPr>
                <w:rFonts w:cs="Arial"/>
                <w:color w:val="022146"/>
                <w:sz w:val="23"/>
                <w:szCs w:val="23"/>
              </w:rPr>
              <w:t>Staff are supported to challenge harmful behaviours and raise concerns about sexism, discrimination or violence without fear of retaliation</w:t>
            </w:r>
          </w:p>
        </w:tc>
        <w:tc>
          <w:tcPr>
            <w:tcW w:w="1701" w:type="dxa"/>
          </w:tcPr>
          <w:p w14:paraId="7A3EEB4A" w14:textId="77777777" w:rsidR="00670243" w:rsidRPr="002B65C3" w:rsidRDefault="00670243" w:rsidP="00070650">
            <w:pPr>
              <w:rPr>
                <w:rFonts w:cs="Arial"/>
                <w:color w:val="022146"/>
                <w:szCs w:val="23"/>
              </w:rPr>
            </w:pPr>
          </w:p>
        </w:tc>
        <w:tc>
          <w:tcPr>
            <w:tcW w:w="6662" w:type="dxa"/>
          </w:tcPr>
          <w:p w14:paraId="4F843360" w14:textId="3CFE1380" w:rsidR="00670243" w:rsidRPr="002B65C3" w:rsidRDefault="00670243" w:rsidP="00070650">
            <w:pPr>
              <w:rPr>
                <w:rFonts w:cs="Arial"/>
                <w:color w:val="022146"/>
                <w:szCs w:val="23"/>
              </w:rPr>
            </w:pPr>
          </w:p>
        </w:tc>
      </w:tr>
      <w:tr w:rsidR="00670243" w:rsidRPr="006F4BE3" w14:paraId="71D083FE" w14:textId="77777777" w:rsidTr="002B65C3">
        <w:trPr>
          <w:trHeight w:val="567"/>
        </w:trPr>
        <w:tc>
          <w:tcPr>
            <w:tcW w:w="1951" w:type="dxa"/>
          </w:tcPr>
          <w:p w14:paraId="7DE838BC" w14:textId="77777777" w:rsidR="00670243" w:rsidRPr="002B65C3" w:rsidRDefault="00670243" w:rsidP="00AB647E">
            <w:pPr>
              <w:pStyle w:val="ListNumber"/>
              <w:rPr>
                <w:rFonts w:cs="Arial"/>
                <w:color w:val="022146"/>
                <w:sz w:val="23"/>
                <w:szCs w:val="23"/>
              </w:rPr>
            </w:pPr>
            <w:r w:rsidRPr="002B65C3">
              <w:rPr>
                <w:rFonts w:cs="Arial"/>
                <w:color w:val="022146"/>
                <w:sz w:val="23"/>
                <w:szCs w:val="23"/>
              </w:rPr>
              <w:t>3.6, 6</w:t>
            </w:r>
          </w:p>
          <w:p w14:paraId="1678FD5C" w14:textId="77777777" w:rsidR="00670243" w:rsidRPr="002B65C3" w:rsidRDefault="00670243" w:rsidP="00AB647E">
            <w:pPr>
              <w:pStyle w:val="ListNumber"/>
              <w:rPr>
                <w:rFonts w:cs="Arial"/>
                <w:i/>
                <w:iCs/>
                <w:color w:val="022146"/>
                <w:sz w:val="23"/>
                <w:szCs w:val="23"/>
              </w:rPr>
            </w:pPr>
          </w:p>
        </w:tc>
        <w:tc>
          <w:tcPr>
            <w:tcW w:w="4567" w:type="dxa"/>
          </w:tcPr>
          <w:p w14:paraId="3A9C6E71" w14:textId="730AAE07" w:rsidR="00670243" w:rsidRPr="002B65C3" w:rsidRDefault="00670243" w:rsidP="005F3FEE">
            <w:pPr>
              <w:pStyle w:val="ListNumber"/>
              <w:numPr>
                <w:ilvl w:val="1"/>
                <w:numId w:val="5"/>
              </w:numPr>
              <w:ind w:left="303" w:hanging="357"/>
              <w:rPr>
                <w:rFonts w:cs="Arial"/>
                <w:color w:val="022146"/>
                <w:sz w:val="23"/>
                <w:szCs w:val="23"/>
              </w:rPr>
            </w:pPr>
            <w:r w:rsidRPr="002B65C3">
              <w:rPr>
                <w:b/>
                <w:bCs/>
                <w:color w:val="022146"/>
                <w:sz w:val="23"/>
                <w:szCs w:val="23"/>
              </w:rPr>
              <w:t xml:space="preserve">Monitoring and </w:t>
            </w:r>
            <w:r w:rsidR="002B65C3">
              <w:rPr>
                <w:b/>
                <w:bCs/>
                <w:color w:val="022146"/>
                <w:sz w:val="23"/>
                <w:szCs w:val="23"/>
              </w:rPr>
              <w:br/>
            </w:r>
            <w:r w:rsidRPr="002B65C3">
              <w:rPr>
                <w:b/>
                <w:bCs/>
                <w:color w:val="022146"/>
                <w:sz w:val="23"/>
                <w:szCs w:val="23"/>
              </w:rPr>
              <w:t>continuous improvement:</w:t>
            </w:r>
            <w:r w:rsidRPr="002B65C3">
              <w:rPr>
                <w:rFonts w:cs="Arial"/>
                <w:b/>
                <w:bCs/>
                <w:color w:val="022146"/>
                <w:sz w:val="23"/>
                <w:szCs w:val="23"/>
              </w:rPr>
              <w:t xml:space="preserve"> </w:t>
            </w:r>
            <w:r w:rsidR="002B65C3">
              <w:rPr>
                <w:rFonts w:cs="Arial"/>
                <w:b/>
                <w:bCs/>
                <w:color w:val="022146"/>
                <w:sz w:val="23"/>
                <w:szCs w:val="23"/>
              </w:rPr>
              <w:br/>
            </w:r>
            <w:r w:rsidRPr="002B65C3">
              <w:rPr>
                <w:rFonts w:cs="Arial"/>
                <w:color w:val="022146"/>
                <w:sz w:val="23"/>
                <w:szCs w:val="23"/>
              </w:rPr>
              <w:t>Staff surveys and feedback mechanisms capture information about workplace values, norms and behaviours that may reflect or reinforce the drivers of gender-based violence. This information is used for continuous improvement.</w:t>
            </w:r>
          </w:p>
        </w:tc>
        <w:tc>
          <w:tcPr>
            <w:tcW w:w="1701" w:type="dxa"/>
          </w:tcPr>
          <w:p w14:paraId="187447CD" w14:textId="77777777" w:rsidR="00670243" w:rsidRPr="002B65C3" w:rsidRDefault="00670243" w:rsidP="00AB647E">
            <w:pPr>
              <w:rPr>
                <w:rFonts w:cs="Arial"/>
                <w:color w:val="022146"/>
                <w:szCs w:val="23"/>
              </w:rPr>
            </w:pPr>
          </w:p>
        </w:tc>
        <w:tc>
          <w:tcPr>
            <w:tcW w:w="6662" w:type="dxa"/>
          </w:tcPr>
          <w:p w14:paraId="1E45AB7C" w14:textId="0AFFF55B" w:rsidR="00670243" w:rsidRPr="002B65C3" w:rsidRDefault="00670243" w:rsidP="00AB647E">
            <w:pPr>
              <w:rPr>
                <w:rFonts w:cs="Arial"/>
                <w:color w:val="022146"/>
                <w:szCs w:val="23"/>
              </w:rPr>
            </w:pPr>
          </w:p>
        </w:tc>
      </w:tr>
      <w:tr w:rsidR="00670243" w:rsidRPr="006F4BE3" w14:paraId="700648E1" w14:textId="77777777" w:rsidTr="002B65C3">
        <w:trPr>
          <w:trHeight w:val="567"/>
        </w:trPr>
        <w:tc>
          <w:tcPr>
            <w:tcW w:w="1951" w:type="dxa"/>
          </w:tcPr>
          <w:p w14:paraId="02BFCA29" w14:textId="77777777" w:rsidR="00670243" w:rsidRPr="002B65C3" w:rsidRDefault="00670243" w:rsidP="00AB647E">
            <w:pPr>
              <w:pStyle w:val="ListNumber"/>
              <w:rPr>
                <w:rFonts w:cs="Arial"/>
                <w:i/>
                <w:iCs/>
                <w:color w:val="022146"/>
                <w:sz w:val="23"/>
                <w:szCs w:val="23"/>
              </w:rPr>
            </w:pPr>
          </w:p>
        </w:tc>
        <w:tc>
          <w:tcPr>
            <w:tcW w:w="4567" w:type="dxa"/>
          </w:tcPr>
          <w:p w14:paraId="12BB2FCF" w14:textId="06DE6071" w:rsidR="00670243" w:rsidRPr="002B65C3" w:rsidRDefault="00670243" w:rsidP="005F3FEE">
            <w:pPr>
              <w:pStyle w:val="ListNumber"/>
              <w:numPr>
                <w:ilvl w:val="1"/>
                <w:numId w:val="5"/>
              </w:numPr>
              <w:ind w:left="303" w:hanging="357"/>
              <w:rPr>
                <w:rFonts w:cs="Arial"/>
                <w:b/>
                <w:bCs/>
                <w:color w:val="022146"/>
                <w:sz w:val="23"/>
                <w:szCs w:val="23"/>
              </w:rPr>
            </w:pPr>
            <w:r w:rsidRPr="002B65C3">
              <w:rPr>
                <w:rFonts w:cs="Arial"/>
                <w:b/>
                <w:bCs/>
                <w:color w:val="022146"/>
                <w:sz w:val="23"/>
                <w:szCs w:val="23"/>
              </w:rPr>
              <w:t>Add additional items here</w:t>
            </w:r>
          </w:p>
        </w:tc>
        <w:tc>
          <w:tcPr>
            <w:tcW w:w="1701" w:type="dxa"/>
          </w:tcPr>
          <w:p w14:paraId="04373936" w14:textId="77777777" w:rsidR="00670243" w:rsidRPr="002B65C3" w:rsidRDefault="00670243" w:rsidP="00AB647E">
            <w:pPr>
              <w:rPr>
                <w:rFonts w:cs="Arial"/>
                <w:color w:val="022146"/>
                <w:szCs w:val="23"/>
              </w:rPr>
            </w:pPr>
          </w:p>
        </w:tc>
        <w:tc>
          <w:tcPr>
            <w:tcW w:w="6662" w:type="dxa"/>
          </w:tcPr>
          <w:p w14:paraId="3225D26C" w14:textId="12272EB3" w:rsidR="00670243" w:rsidRPr="002B65C3" w:rsidRDefault="00670243" w:rsidP="00AB647E">
            <w:pPr>
              <w:rPr>
                <w:rFonts w:cs="Arial"/>
                <w:color w:val="022146"/>
                <w:szCs w:val="23"/>
              </w:rPr>
            </w:pPr>
          </w:p>
        </w:tc>
      </w:tr>
    </w:tbl>
    <w:p w14:paraId="445B561A" w14:textId="77777777" w:rsidR="003A0522" w:rsidRPr="006F4BE3" w:rsidRDefault="003A0522" w:rsidP="003A0522">
      <w:pPr>
        <w:rPr>
          <w:rFonts w:eastAsiaTheme="majorEastAsia" w:cs="Arial"/>
          <w:color w:val="0F4761" w:themeColor="accent1" w:themeShade="BF"/>
          <w:sz w:val="21"/>
          <w:szCs w:val="21"/>
        </w:rPr>
      </w:pPr>
    </w:p>
    <w:tbl>
      <w:tblPr>
        <w:tblStyle w:val="Tableumberheaderrow"/>
        <w:tblW w:w="14881"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Look w:val="04A0" w:firstRow="1" w:lastRow="0" w:firstColumn="1" w:lastColumn="0" w:noHBand="0" w:noVBand="1"/>
      </w:tblPr>
      <w:tblGrid>
        <w:gridCol w:w="14881"/>
      </w:tblGrid>
      <w:tr w:rsidR="003A0522" w:rsidRPr="006F4BE3" w14:paraId="2F403C44" w14:textId="77777777" w:rsidTr="006A56F5">
        <w:trPr>
          <w:cnfStyle w:val="100000000000" w:firstRow="1" w:lastRow="0" w:firstColumn="0" w:lastColumn="0" w:oddVBand="0" w:evenVBand="0" w:oddHBand="0" w:evenHBand="0" w:firstRowFirstColumn="0" w:firstRowLastColumn="0" w:lastRowFirstColumn="0" w:lastRowLastColumn="0"/>
          <w:trHeight w:val="19"/>
          <w:tblHeader/>
        </w:trPr>
        <w:tc>
          <w:tcPr>
            <w:tcW w:w="14881" w:type="dxa"/>
          </w:tcPr>
          <w:p w14:paraId="7F02F364" w14:textId="77777777" w:rsidR="003A0522" w:rsidRPr="002B65C3" w:rsidRDefault="003A0522" w:rsidP="006A56F5">
            <w:pPr>
              <w:pStyle w:val="TableHeading1"/>
              <w:rPr>
                <w:rFonts w:cs="Arial"/>
                <w:sz w:val="26"/>
                <w:szCs w:val="26"/>
                <w:lang w:eastAsia="en-US"/>
              </w:rPr>
            </w:pPr>
            <w:r w:rsidRPr="002B65C3">
              <w:rPr>
                <w:rFonts w:cs="Arial"/>
                <w:sz w:val="26"/>
                <w:szCs w:val="26"/>
                <w:lang w:val="en-US"/>
              </w:rPr>
              <w:t>Domain assessment</w:t>
            </w:r>
          </w:p>
        </w:tc>
      </w:tr>
      <w:tr w:rsidR="003A0522" w:rsidRPr="006F4BE3" w14:paraId="22EEDB43" w14:textId="77777777" w:rsidTr="006A56F5">
        <w:trPr>
          <w:trHeight w:val="19"/>
        </w:trPr>
        <w:tc>
          <w:tcPr>
            <w:tcW w:w="14881" w:type="dxa"/>
            <w:shd w:val="clear" w:color="auto" w:fill="F2F2F2"/>
          </w:tcPr>
          <w:p w14:paraId="4E54B69F" w14:textId="135FAAA4" w:rsidR="003A0522" w:rsidRPr="006F4BE3" w:rsidRDefault="003A0522" w:rsidP="006A56F5">
            <w:pPr>
              <w:spacing w:after="60"/>
              <w:rPr>
                <w:rFonts w:cs="Arial"/>
              </w:rPr>
            </w:pPr>
            <w:r w:rsidRPr="006F4BE3">
              <w:rPr>
                <w:rFonts w:cs="Arial"/>
              </w:rPr>
              <w:t>What are we doing well in this domain</w:t>
            </w:r>
            <w:r w:rsidR="00C201E7" w:rsidRPr="006F4BE3">
              <w:rPr>
                <w:rFonts w:cs="Arial"/>
              </w:rPr>
              <w:t>?</w:t>
            </w:r>
            <w:r w:rsidRPr="006F4BE3">
              <w:rPr>
                <w:rFonts w:cs="Arial"/>
              </w:rPr>
              <w:t xml:space="preserve"> </w:t>
            </w:r>
            <w:r w:rsidR="00C201E7" w:rsidRPr="006F4BE3">
              <w:rPr>
                <w:rFonts w:cs="Arial"/>
              </w:rPr>
              <w:t>O</w:t>
            </w:r>
            <w:r w:rsidRPr="006F4BE3">
              <w:rPr>
                <w:rFonts w:cs="Arial"/>
              </w:rPr>
              <w:t>ur areas of strength and promising practice</w:t>
            </w:r>
            <w:r w:rsidR="00C201E7" w:rsidRPr="006F4BE3">
              <w:rPr>
                <w:rFonts w:cs="Arial"/>
              </w:rPr>
              <w:t xml:space="preserve"> are…</w:t>
            </w:r>
          </w:p>
        </w:tc>
      </w:tr>
      <w:tr w:rsidR="003A0522" w:rsidRPr="006F4BE3" w14:paraId="01058DF1" w14:textId="77777777" w:rsidTr="006A56F5">
        <w:trPr>
          <w:trHeight w:val="19"/>
        </w:trPr>
        <w:tc>
          <w:tcPr>
            <w:tcW w:w="14881" w:type="dxa"/>
          </w:tcPr>
          <w:p w14:paraId="7DC73D86" w14:textId="77777777" w:rsidR="003A0522" w:rsidRDefault="003A0522" w:rsidP="006A56F5">
            <w:pPr>
              <w:spacing w:after="60"/>
              <w:rPr>
                <w:rFonts w:cs="Arial"/>
              </w:rPr>
            </w:pPr>
          </w:p>
          <w:p w14:paraId="405E6997" w14:textId="77777777" w:rsidR="006A56F5" w:rsidRPr="006F4BE3" w:rsidRDefault="006A56F5" w:rsidP="006A56F5">
            <w:pPr>
              <w:spacing w:after="60"/>
              <w:rPr>
                <w:rFonts w:cs="Arial"/>
              </w:rPr>
            </w:pPr>
          </w:p>
        </w:tc>
      </w:tr>
      <w:tr w:rsidR="003A0522" w:rsidRPr="006F4BE3" w14:paraId="52C3518B" w14:textId="77777777" w:rsidTr="006A56F5">
        <w:trPr>
          <w:trHeight w:val="19"/>
        </w:trPr>
        <w:tc>
          <w:tcPr>
            <w:tcW w:w="14881" w:type="dxa"/>
            <w:shd w:val="clear" w:color="auto" w:fill="F2F2F2"/>
          </w:tcPr>
          <w:p w14:paraId="4D22FFFC" w14:textId="2BE4D9B8" w:rsidR="003A0522" w:rsidRPr="006F4BE3" w:rsidRDefault="003A0522" w:rsidP="006A56F5">
            <w:pPr>
              <w:spacing w:after="60"/>
              <w:rPr>
                <w:rFonts w:cs="Arial"/>
              </w:rPr>
            </w:pPr>
            <w:r w:rsidRPr="006F4BE3">
              <w:rPr>
                <w:rFonts w:cs="Arial"/>
              </w:rPr>
              <w:t>What do we need to improve in this domain</w:t>
            </w:r>
            <w:r w:rsidR="00C201E7" w:rsidRPr="006F4BE3">
              <w:rPr>
                <w:rFonts w:cs="Arial"/>
              </w:rPr>
              <w:t>?</w:t>
            </w:r>
            <w:r w:rsidRPr="006F4BE3">
              <w:rPr>
                <w:rFonts w:cs="Arial"/>
              </w:rPr>
              <w:t xml:space="preserve"> </w:t>
            </w:r>
            <w:r w:rsidR="00C201E7" w:rsidRPr="006F4BE3">
              <w:rPr>
                <w:rFonts w:cs="Arial"/>
              </w:rPr>
              <w:t>O</w:t>
            </w:r>
            <w:r w:rsidRPr="006F4BE3">
              <w:rPr>
                <w:rFonts w:cs="Arial"/>
              </w:rPr>
              <w:t>ur gaps and areas for improvement</w:t>
            </w:r>
            <w:r w:rsidR="00C201E7" w:rsidRPr="006F4BE3">
              <w:rPr>
                <w:rFonts w:cs="Arial"/>
              </w:rPr>
              <w:t xml:space="preserve"> are…</w:t>
            </w:r>
          </w:p>
        </w:tc>
      </w:tr>
      <w:tr w:rsidR="003A0522" w:rsidRPr="006F4BE3" w14:paraId="173CB6C8" w14:textId="77777777" w:rsidTr="006A56F5">
        <w:trPr>
          <w:trHeight w:val="19"/>
        </w:trPr>
        <w:tc>
          <w:tcPr>
            <w:tcW w:w="14881" w:type="dxa"/>
          </w:tcPr>
          <w:p w14:paraId="5921A10A" w14:textId="77777777" w:rsidR="003A0522" w:rsidRDefault="003A0522" w:rsidP="006A56F5">
            <w:pPr>
              <w:spacing w:after="60"/>
              <w:rPr>
                <w:rFonts w:cs="Arial"/>
              </w:rPr>
            </w:pPr>
          </w:p>
          <w:p w14:paraId="2A1C357D" w14:textId="77777777" w:rsidR="006A56F5" w:rsidRPr="006F4BE3" w:rsidRDefault="006A56F5" w:rsidP="006A56F5">
            <w:pPr>
              <w:spacing w:after="60"/>
              <w:rPr>
                <w:rFonts w:cs="Arial"/>
              </w:rPr>
            </w:pPr>
          </w:p>
        </w:tc>
      </w:tr>
      <w:tr w:rsidR="003A0522" w:rsidRPr="006F4BE3" w14:paraId="2D004B0C" w14:textId="77777777" w:rsidTr="006A56F5">
        <w:trPr>
          <w:trHeight w:val="19"/>
        </w:trPr>
        <w:tc>
          <w:tcPr>
            <w:tcW w:w="14881" w:type="dxa"/>
            <w:shd w:val="clear" w:color="auto" w:fill="F2F2F2"/>
          </w:tcPr>
          <w:p w14:paraId="0F3CDD3E" w14:textId="77777777" w:rsidR="003A0522" w:rsidRPr="006F4BE3" w:rsidRDefault="003A0522" w:rsidP="006A56F5">
            <w:pPr>
              <w:spacing w:after="60"/>
              <w:rPr>
                <w:rFonts w:cs="Arial"/>
              </w:rPr>
            </w:pPr>
            <w:r w:rsidRPr="006F4BE3">
              <w:rPr>
                <w:rFonts w:cs="Arial"/>
              </w:rPr>
              <w:t xml:space="preserve">What are the risks and barriers to action for this domain? </w:t>
            </w:r>
          </w:p>
        </w:tc>
      </w:tr>
      <w:tr w:rsidR="006A56F5" w:rsidRPr="006F4BE3" w14:paraId="02B906CF" w14:textId="77777777" w:rsidTr="006A56F5">
        <w:trPr>
          <w:trHeight w:val="19"/>
        </w:trPr>
        <w:tc>
          <w:tcPr>
            <w:tcW w:w="14881" w:type="dxa"/>
          </w:tcPr>
          <w:p w14:paraId="50C90FF2" w14:textId="77777777" w:rsidR="006A56F5" w:rsidRDefault="006A56F5" w:rsidP="006A56F5">
            <w:pPr>
              <w:pStyle w:val="NoSpacing"/>
              <w:spacing w:after="60"/>
            </w:pPr>
          </w:p>
          <w:p w14:paraId="36DACB61" w14:textId="77777777" w:rsidR="006A56F5" w:rsidRPr="006F4BE3" w:rsidRDefault="006A56F5" w:rsidP="006A56F5">
            <w:pPr>
              <w:pStyle w:val="NoSpacing"/>
              <w:spacing w:after="60"/>
            </w:pPr>
          </w:p>
        </w:tc>
      </w:tr>
      <w:tr w:rsidR="003A0522" w:rsidRPr="006F4BE3" w14:paraId="400F937F" w14:textId="77777777" w:rsidTr="006A56F5">
        <w:trPr>
          <w:trHeight w:val="19"/>
        </w:trPr>
        <w:tc>
          <w:tcPr>
            <w:tcW w:w="14881" w:type="dxa"/>
            <w:shd w:val="clear" w:color="auto" w:fill="F2F2F2"/>
          </w:tcPr>
          <w:p w14:paraId="25BF89A0" w14:textId="77777777" w:rsidR="003A0522" w:rsidRPr="006F4BE3" w:rsidRDefault="003A0522" w:rsidP="006A56F5">
            <w:pPr>
              <w:pStyle w:val="NoSpacing"/>
              <w:spacing w:after="60"/>
            </w:pPr>
            <w:r w:rsidRPr="006F4BE3">
              <w:t>What are our enablers and opportunities?</w:t>
            </w:r>
          </w:p>
        </w:tc>
      </w:tr>
      <w:tr w:rsidR="003A0522" w:rsidRPr="006F4BE3" w14:paraId="2736CFCA" w14:textId="77777777" w:rsidTr="006A56F5">
        <w:trPr>
          <w:trHeight w:val="19"/>
        </w:trPr>
        <w:tc>
          <w:tcPr>
            <w:tcW w:w="14881" w:type="dxa"/>
          </w:tcPr>
          <w:p w14:paraId="2CCD2F3F" w14:textId="77777777" w:rsidR="003A0522" w:rsidRDefault="003A0522" w:rsidP="006A56F5">
            <w:pPr>
              <w:spacing w:after="60"/>
              <w:rPr>
                <w:rFonts w:cs="Arial"/>
              </w:rPr>
            </w:pPr>
          </w:p>
          <w:p w14:paraId="309A36D8" w14:textId="77777777" w:rsidR="006517B0" w:rsidRPr="006F4BE3" w:rsidRDefault="006517B0" w:rsidP="006A56F5">
            <w:pPr>
              <w:spacing w:after="60"/>
              <w:rPr>
                <w:rFonts w:cs="Arial"/>
              </w:rPr>
            </w:pPr>
          </w:p>
        </w:tc>
      </w:tr>
      <w:tr w:rsidR="003A0522" w:rsidRPr="006F4BE3" w14:paraId="121E276B" w14:textId="77777777" w:rsidTr="006A56F5">
        <w:trPr>
          <w:trHeight w:val="19"/>
        </w:trPr>
        <w:tc>
          <w:tcPr>
            <w:tcW w:w="14881" w:type="dxa"/>
            <w:shd w:val="clear" w:color="auto" w:fill="F2F2F2"/>
          </w:tcPr>
          <w:p w14:paraId="7CCE519E" w14:textId="77777777" w:rsidR="003A0522" w:rsidRPr="006F4BE3" w:rsidRDefault="003A0522" w:rsidP="006A56F5">
            <w:pPr>
              <w:pStyle w:val="NoSpacing"/>
              <w:spacing w:after="60"/>
            </w:pPr>
            <w:r w:rsidRPr="006F4BE3">
              <w:t>What else do we need to know? What information, voices and perspectives are missing?</w:t>
            </w:r>
          </w:p>
        </w:tc>
      </w:tr>
      <w:tr w:rsidR="003A0522" w:rsidRPr="006F4BE3" w14:paraId="4D09DD17" w14:textId="77777777" w:rsidTr="006A56F5">
        <w:trPr>
          <w:trHeight w:val="19"/>
        </w:trPr>
        <w:tc>
          <w:tcPr>
            <w:tcW w:w="14881" w:type="dxa"/>
          </w:tcPr>
          <w:p w14:paraId="78D153D8" w14:textId="77777777" w:rsidR="003A0522" w:rsidRDefault="003A0522" w:rsidP="006A56F5">
            <w:pPr>
              <w:spacing w:after="60"/>
              <w:rPr>
                <w:rFonts w:cs="Arial"/>
              </w:rPr>
            </w:pPr>
          </w:p>
          <w:p w14:paraId="29DAE181" w14:textId="77777777" w:rsidR="006517B0" w:rsidRPr="006F4BE3" w:rsidRDefault="006517B0" w:rsidP="006A56F5">
            <w:pPr>
              <w:spacing w:after="60"/>
              <w:rPr>
                <w:rFonts w:cs="Arial"/>
              </w:rPr>
            </w:pPr>
          </w:p>
        </w:tc>
      </w:tr>
    </w:tbl>
    <w:p w14:paraId="2761FDA3" w14:textId="46803943" w:rsidR="00FA2386" w:rsidRPr="000477F0" w:rsidRDefault="003A0522" w:rsidP="000477F0">
      <w:pPr>
        <w:pStyle w:val="Heading1"/>
      </w:pPr>
      <w:r w:rsidRPr="006F4BE3">
        <w:br w:type="page"/>
      </w:r>
      <w:bookmarkStart w:id="10" w:name="_Toc220943234"/>
      <w:bookmarkStart w:id="11" w:name="_Toc220943655"/>
      <w:r w:rsidR="004F549C" w:rsidRPr="00DE6733">
        <w:rPr>
          <w:rFonts w:ascii="Roboto" w:hAnsi="Roboto"/>
          <w:b w:val="0"/>
        </w:rPr>
        <w:lastRenderedPageBreak/>
        <w:t xml:space="preserve">Domain </w:t>
      </w:r>
      <w:r w:rsidR="00C201E7" w:rsidRPr="00DE6733">
        <w:rPr>
          <w:rFonts w:ascii="Roboto" w:hAnsi="Roboto"/>
          <w:b w:val="0"/>
        </w:rPr>
        <w:t>s</w:t>
      </w:r>
      <w:r w:rsidR="004F549C" w:rsidRPr="00DE6733">
        <w:rPr>
          <w:rFonts w:ascii="Roboto" w:hAnsi="Roboto"/>
          <w:b w:val="0"/>
        </w:rPr>
        <w:t>ummary</w:t>
      </w:r>
      <w:r w:rsidR="00FA2386" w:rsidRPr="00DE6733">
        <w:rPr>
          <w:rFonts w:ascii="Roboto" w:hAnsi="Roboto"/>
          <w:b w:val="0"/>
        </w:rPr>
        <w:t xml:space="preserve"> </w:t>
      </w:r>
      <w:r w:rsidRPr="00DE6733">
        <w:rPr>
          <w:rFonts w:ascii="Roboto" w:hAnsi="Roboto"/>
          <w:b w:val="0"/>
        </w:rPr>
        <w:t>4</w:t>
      </w:r>
      <w:r w:rsidR="00FA2386" w:rsidRPr="00DE6733">
        <w:rPr>
          <w:rFonts w:ascii="Roboto" w:hAnsi="Roboto"/>
          <w:b w:val="0"/>
        </w:rPr>
        <w:t>:</w:t>
      </w:r>
      <w:r w:rsidR="00FA2386" w:rsidRPr="000477F0">
        <w:t xml:space="preserve"> Teaching and </w:t>
      </w:r>
      <w:r w:rsidR="00C201E7" w:rsidRPr="000477F0">
        <w:t>l</w:t>
      </w:r>
      <w:r w:rsidR="00FA2386" w:rsidRPr="000477F0">
        <w:t>earning</w:t>
      </w:r>
      <w:bookmarkEnd w:id="10"/>
      <w:bookmarkEnd w:id="11"/>
    </w:p>
    <w:p w14:paraId="4B1BD9B9" w14:textId="01DF84E2" w:rsidR="00373312" w:rsidRPr="008614BE" w:rsidRDefault="00E72039" w:rsidP="008614BE">
      <w:pPr>
        <w:pStyle w:val="CommentText"/>
        <w:rPr>
          <w:b/>
          <w:bCs/>
        </w:rPr>
      </w:pPr>
      <w:r>
        <w:t xml:space="preserve">To be completed by </w:t>
      </w:r>
      <w:r w:rsidR="00C201E7">
        <w:t>i</w:t>
      </w:r>
      <w:r>
        <w:t xml:space="preserve">mplementation </w:t>
      </w:r>
      <w:r w:rsidR="00C201E7">
        <w:t>t</w:t>
      </w:r>
      <w:r>
        <w:t>eam during</w:t>
      </w:r>
      <w:r w:rsidR="00CD3BA1">
        <w:t xml:space="preserve"> Stage 2: Assess</w:t>
      </w:r>
    </w:p>
    <w:tbl>
      <w:tblPr>
        <w:tblStyle w:val="Tableumberheaderrow"/>
        <w:tblW w:w="14881" w:type="dxa"/>
        <w:tblBorders>
          <w:top w:val="none" w:sz="0" w:space="0" w:color="auto"/>
          <w:left w:val="none" w:sz="0" w:space="0" w:color="auto"/>
          <w:bottom w:val="none" w:sz="0" w:space="0" w:color="auto"/>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2124"/>
        <w:gridCol w:w="12757"/>
      </w:tblGrid>
      <w:tr w:rsidR="00DD4D97" w:rsidRPr="005D6630" w14:paraId="0E4FFF20" w14:textId="77777777" w:rsidTr="0029323D">
        <w:trPr>
          <w:cnfStyle w:val="100000000000" w:firstRow="1" w:lastRow="0" w:firstColumn="0" w:lastColumn="0" w:oddVBand="0" w:evenVBand="0" w:oddHBand="0" w:evenHBand="0" w:firstRowFirstColumn="0" w:firstRowLastColumn="0" w:lastRowFirstColumn="0" w:lastRowLastColumn="0"/>
          <w:trHeight w:val="19"/>
        </w:trPr>
        <w:tc>
          <w:tcPr>
            <w:tcW w:w="2124" w:type="dxa"/>
            <w:shd w:val="clear" w:color="auto" w:fill="D4EBE2"/>
          </w:tcPr>
          <w:p w14:paraId="182B04EC" w14:textId="77777777" w:rsidR="00DD4D97" w:rsidRPr="007A0B99" w:rsidRDefault="00DD4D97" w:rsidP="0029323D">
            <w:pPr>
              <w:pStyle w:val="Tableheading"/>
              <w:rPr>
                <w:sz w:val="26"/>
                <w:szCs w:val="26"/>
              </w:rPr>
            </w:pPr>
            <w:r w:rsidRPr="007A0B99">
              <w:rPr>
                <w:sz w:val="26"/>
                <w:szCs w:val="26"/>
              </w:rPr>
              <w:t>Our goal</w:t>
            </w:r>
          </w:p>
        </w:tc>
        <w:tc>
          <w:tcPr>
            <w:tcW w:w="12757" w:type="dxa"/>
            <w:shd w:val="clear" w:color="auto" w:fill="ABD8CA"/>
          </w:tcPr>
          <w:p w14:paraId="5743C959" w14:textId="7711D6EB" w:rsidR="00DD4D97" w:rsidRPr="007A0B99" w:rsidRDefault="00DD4D97" w:rsidP="0029323D">
            <w:pPr>
              <w:rPr>
                <w:lang w:val="en-US"/>
              </w:rPr>
            </w:pPr>
            <w:r w:rsidRPr="005D6630">
              <w:rPr>
                <w:b/>
                <w:bCs/>
                <w:lang w:val="en-US"/>
              </w:rPr>
              <w:t>Sample goal</w:t>
            </w:r>
            <w:r w:rsidRPr="008E13A5">
              <w:rPr>
                <w:b/>
                <w:bCs/>
                <w:lang w:val="en-US"/>
              </w:rPr>
              <w:t>:</w:t>
            </w:r>
            <w:r w:rsidRPr="008E13A5">
              <w:rPr>
                <w:lang w:val="en-US"/>
              </w:rPr>
              <w:t xml:space="preserve"> </w:t>
            </w:r>
            <w:r w:rsidR="000513E8" w:rsidRPr="000513E8">
              <w:rPr>
                <w:rFonts w:cs="Arial"/>
                <w:lang w:val="en-US"/>
              </w:rPr>
              <w:t>Teaching and learning environments actively promote gender equality and respectful relationships, and educators are supported to embed prevention messages and inclusive practices in curriculum and pedagogy.</w:t>
            </w:r>
          </w:p>
          <w:p w14:paraId="5E9031F3" w14:textId="77777777" w:rsidR="00DD4D97" w:rsidRDefault="00DD4D97" w:rsidP="0029323D">
            <w:pPr>
              <w:rPr>
                <w:lang w:val="en-US"/>
              </w:rPr>
            </w:pPr>
            <w:r w:rsidRPr="005D6630">
              <w:rPr>
                <w:b/>
                <w:bCs/>
                <w:lang w:val="en-US"/>
              </w:rPr>
              <w:t>Revised goal:</w:t>
            </w:r>
            <w:r w:rsidRPr="005D6630">
              <w:rPr>
                <w:lang w:val="en-US"/>
              </w:rPr>
              <w:t xml:space="preserve">  </w:t>
            </w:r>
          </w:p>
          <w:p w14:paraId="5CD91037" w14:textId="77777777" w:rsidR="00DD4D97" w:rsidRPr="005D6630" w:rsidRDefault="00DD4D97" w:rsidP="0029323D">
            <w:pPr>
              <w:rPr>
                <w:lang w:eastAsia="en-US"/>
              </w:rPr>
            </w:pPr>
            <w:r w:rsidRPr="005D6630">
              <w:rPr>
                <w:lang w:val="en-US"/>
              </w:rPr>
              <w:t xml:space="preserve">   </w:t>
            </w:r>
          </w:p>
        </w:tc>
      </w:tr>
      <w:tr w:rsidR="00DD4D97" w:rsidRPr="009B62D0" w14:paraId="76A441C2" w14:textId="77777777" w:rsidTr="0029323D">
        <w:trPr>
          <w:trHeight w:val="624"/>
        </w:trPr>
        <w:tc>
          <w:tcPr>
            <w:tcW w:w="2124" w:type="dxa"/>
            <w:tcBorders>
              <w:bottom w:val="single" w:sz="4" w:space="0" w:color="8BCBBB"/>
            </w:tcBorders>
            <w:shd w:val="clear" w:color="auto" w:fill="F2F2F2"/>
          </w:tcPr>
          <w:p w14:paraId="2DFB2CBE" w14:textId="77777777" w:rsidR="00DD4D97" w:rsidRPr="007A0B99" w:rsidRDefault="00DD4D97" w:rsidP="0029323D">
            <w:pPr>
              <w:pStyle w:val="Tableheading"/>
              <w:rPr>
                <w:sz w:val="26"/>
                <w:szCs w:val="26"/>
              </w:rPr>
            </w:pPr>
            <w:r w:rsidRPr="007A0B99">
              <w:rPr>
                <w:sz w:val="26"/>
                <w:szCs w:val="26"/>
              </w:rPr>
              <w:t>Data sources</w:t>
            </w:r>
          </w:p>
        </w:tc>
        <w:tc>
          <w:tcPr>
            <w:tcW w:w="12757" w:type="dxa"/>
            <w:tcBorders>
              <w:bottom w:val="single" w:sz="4" w:space="0" w:color="8BCBBB"/>
            </w:tcBorders>
          </w:tcPr>
          <w:p w14:paraId="17F03EC1" w14:textId="77777777" w:rsidR="00DD4D97" w:rsidRPr="009B62D0" w:rsidRDefault="00DD4D97" w:rsidP="0029323D">
            <w:r w:rsidRPr="009B62D0">
              <w:t>Include your key data sources here</w:t>
            </w:r>
          </w:p>
        </w:tc>
      </w:tr>
      <w:tr w:rsidR="00DD4D97" w:rsidRPr="009B62D0" w14:paraId="4C4ABBCA" w14:textId="77777777" w:rsidTr="0029323D">
        <w:trPr>
          <w:trHeight w:val="624"/>
        </w:trPr>
        <w:tc>
          <w:tcPr>
            <w:tcW w:w="2124" w:type="dxa"/>
            <w:tcBorders>
              <w:top w:val="single" w:sz="4" w:space="0" w:color="8BCBBB"/>
              <w:bottom w:val="single" w:sz="4" w:space="0" w:color="8BCBBB"/>
            </w:tcBorders>
            <w:shd w:val="clear" w:color="auto" w:fill="F2F2F2"/>
          </w:tcPr>
          <w:p w14:paraId="167BB2E7" w14:textId="77777777" w:rsidR="00DD4D97" w:rsidRPr="007A0B99" w:rsidRDefault="00DD4D97" w:rsidP="0029323D">
            <w:pPr>
              <w:pStyle w:val="Tableheading"/>
              <w:rPr>
                <w:sz w:val="26"/>
                <w:szCs w:val="26"/>
              </w:rPr>
            </w:pPr>
            <w:r w:rsidRPr="007A0B99">
              <w:rPr>
                <w:sz w:val="26"/>
                <w:szCs w:val="26"/>
              </w:rPr>
              <w:t>Domain stakeholders</w:t>
            </w:r>
          </w:p>
        </w:tc>
        <w:tc>
          <w:tcPr>
            <w:tcW w:w="12757" w:type="dxa"/>
            <w:tcBorders>
              <w:top w:val="single" w:sz="4" w:space="0" w:color="8BCBBB"/>
              <w:bottom w:val="single" w:sz="4" w:space="0" w:color="8BCBBB"/>
            </w:tcBorders>
          </w:tcPr>
          <w:p w14:paraId="228B1253" w14:textId="77777777" w:rsidR="00DD4D97" w:rsidRPr="009B62D0" w:rsidRDefault="00DD4D97" w:rsidP="0029323D">
            <w:r w:rsidRPr="009B62D0">
              <w:t xml:space="preserve">Include your key stakeholders for this domain, including potential focus group participants </w:t>
            </w:r>
          </w:p>
        </w:tc>
      </w:tr>
    </w:tbl>
    <w:p w14:paraId="18F55E30" w14:textId="77777777" w:rsidR="00DD4D97" w:rsidRDefault="00DD4D97" w:rsidP="00176E41">
      <w:pPr>
        <w:spacing w:after="0"/>
      </w:pPr>
    </w:p>
    <w:p w14:paraId="23124852" w14:textId="77777777" w:rsidR="008614BE" w:rsidRDefault="008614BE">
      <w:pPr>
        <w:spacing w:after="160" w:line="278" w:lineRule="auto"/>
      </w:pPr>
      <w:r>
        <w:br w:type="page"/>
      </w:r>
    </w:p>
    <w:p w14:paraId="4A7E91EE" w14:textId="2358DC90" w:rsidR="00E00C16" w:rsidRDefault="00E00C16" w:rsidP="00176E41">
      <w:pPr>
        <w:spacing w:after="0"/>
      </w:pPr>
      <w:r>
        <w:rPr>
          <w:noProof/>
        </w:rPr>
        <w:lastRenderedPageBreak/>
        <mc:AlternateContent>
          <mc:Choice Requires="wps">
            <w:drawing>
              <wp:anchor distT="0" distB="0" distL="114300" distR="114300" simplePos="0" relativeHeight="251658243" behindDoc="0" locked="0" layoutInCell="1" allowOverlap="1" wp14:anchorId="518B5939" wp14:editId="556F68D5">
                <wp:simplePos x="0" y="0"/>
                <wp:positionH relativeFrom="column">
                  <wp:posOffset>0</wp:posOffset>
                </wp:positionH>
                <wp:positionV relativeFrom="paragraph">
                  <wp:posOffset>156845</wp:posOffset>
                </wp:positionV>
                <wp:extent cx="9450705" cy="605155"/>
                <wp:effectExtent l="0" t="0" r="0" b="4445"/>
                <wp:wrapSquare wrapText="bothSides"/>
                <wp:docPr id="1830995761" name="Text Box 1"/>
                <wp:cNvGraphicFramePr/>
                <a:graphic xmlns:a="http://schemas.openxmlformats.org/drawingml/2006/main">
                  <a:graphicData uri="http://schemas.microsoft.com/office/word/2010/wordprocessingShape">
                    <wps:wsp>
                      <wps:cNvSpPr txBox="1"/>
                      <wps:spPr>
                        <a:xfrm>
                          <a:off x="0" y="0"/>
                          <a:ext cx="9450705" cy="605155"/>
                        </a:xfrm>
                        <a:prstGeom prst="rect">
                          <a:avLst/>
                        </a:prstGeom>
                        <a:solidFill>
                          <a:srgbClr val="C5E6E0"/>
                        </a:solidFill>
                        <a:ln w="6350">
                          <a:noFill/>
                        </a:ln>
                      </wps:spPr>
                      <wps:txbx>
                        <w:txbxContent>
                          <w:p w14:paraId="41B27031" w14:textId="77777777" w:rsidR="00E00C16" w:rsidRPr="00881B74" w:rsidRDefault="00E00C16" w:rsidP="00E00C16">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65600" tIns="108000" rIns="1224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B5939" id="_x0000_s1034" type="#_x0000_t202" style="position:absolute;margin-left:0;margin-top:12.35pt;width:744.15pt;height:47.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" fillcolor="#c5e6e0" stroked="f" strokeweight=".5pt">
                <v:textbox inset="4.6mm,3mm,3.4mm,1mm">
                  <w:txbxContent>
                    <w:p w14:paraId="41B27031" w14:textId="77777777" w:rsidR="00E00C16" w:rsidRPr="00881B74" w:rsidRDefault="00E00C16" w:rsidP="00E00C16">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p>
    <w:p w14:paraId="675C7078" w14:textId="77777777" w:rsidR="00E00C16" w:rsidRDefault="00E00C16" w:rsidP="00176E41">
      <w:pPr>
        <w:spacing w:after="0"/>
      </w:pPr>
    </w:p>
    <w:p w14:paraId="01A568CF" w14:textId="77777777" w:rsidR="00E00C16" w:rsidRPr="00E00C16" w:rsidRDefault="00E00C16" w:rsidP="00176E41">
      <w:pPr>
        <w:spacing w:after="0"/>
      </w:pPr>
    </w:p>
    <w:tbl>
      <w:tblPr>
        <w:tblStyle w:val="Tableumberheaderrow"/>
        <w:tblW w:w="14884"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1985"/>
        <w:gridCol w:w="4394"/>
        <w:gridCol w:w="1701"/>
        <w:gridCol w:w="6804"/>
      </w:tblGrid>
      <w:tr w:rsidR="00670243" w:rsidRPr="005F2FF3" w14:paraId="0D325AFE" w14:textId="77777777" w:rsidTr="00853064">
        <w:trPr>
          <w:cnfStyle w:val="100000000000" w:firstRow="1" w:lastRow="0" w:firstColumn="0" w:lastColumn="0" w:oddVBand="0" w:evenVBand="0" w:oddHBand="0" w:evenHBand="0" w:firstRowFirstColumn="0" w:firstRowLastColumn="0" w:lastRowFirstColumn="0" w:lastRowLastColumn="0"/>
          <w:trHeight w:val="19"/>
          <w:tblHeader/>
        </w:trPr>
        <w:tc>
          <w:tcPr>
            <w:tcW w:w="1985" w:type="dxa"/>
          </w:tcPr>
          <w:p w14:paraId="7416E3D6" w14:textId="2FA65FBD" w:rsidR="00670243" w:rsidRPr="005F2FF3" w:rsidRDefault="00670243" w:rsidP="00100F5D">
            <w:pPr>
              <w:pStyle w:val="TableHeading1"/>
              <w:rPr>
                <w:rFonts w:cs="Arial"/>
                <w:color w:val="022146"/>
                <w:sz w:val="26"/>
                <w:szCs w:val="26"/>
                <w:highlight w:val="green"/>
              </w:rPr>
            </w:pPr>
            <w:r w:rsidRPr="005F2FF3">
              <w:rPr>
                <w:rFonts w:cs="Arial"/>
                <w:color w:val="022146"/>
                <w:sz w:val="26"/>
                <w:szCs w:val="26"/>
              </w:rPr>
              <w:t xml:space="preserve">Aligns to </w:t>
            </w:r>
            <w:r w:rsidR="002B65C3" w:rsidRPr="005F2FF3">
              <w:rPr>
                <w:rFonts w:cs="Arial"/>
                <w:color w:val="022146"/>
                <w:sz w:val="26"/>
                <w:szCs w:val="26"/>
              </w:rPr>
              <w:br/>
            </w:r>
            <w:r w:rsidRPr="005F2FF3">
              <w:rPr>
                <w:rFonts w:cs="Arial"/>
                <w:color w:val="022146"/>
                <w:sz w:val="26"/>
                <w:szCs w:val="26"/>
              </w:rPr>
              <w:t>Code standard</w:t>
            </w:r>
          </w:p>
        </w:tc>
        <w:tc>
          <w:tcPr>
            <w:tcW w:w="4394" w:type="dxa"/>
          </w:tcPr>
          <w:p w14:paraId="62E7637F" w14:textId="4B2B1E6A" w:rsidR="00670243" w:rsidRPr="005F2FF3" w:rsidRDefault="00670243" w:rsidP="00100F5D">
            <w:pPr>
              <w:pStyle w:val="TableHeading1"/>
              <w:rPr>
                <w:rFonts w:cs="Arial"/>
                <w:color w:val="022146"/>
                <w:sz w:val="26"/>
                <w:szCs w:val="26"/>
                <w:lang w:eastAsia="en-US"/>
              </w:rPr>
            </w:pPr>
            <w:r w:rsidRPr="005F2FF3">
              <w:rPr>
                <w:rFonts w:cs="Arial"/>
                <w:color w:val="022146"/>
                <w:sz w:val="26"/>
                <w:szCs w:val="26"/>
                <w:lang w:eastAsia="en-US"/>
              </w:rPr>
              <w:t>Aims</w:t>
            </w:r>
          </w:p>
        </w:tc>
        <w:tc>
          <w:tcPr>
            <w:tcW w:w="1701" w:type="dxa"/>
          </w:tcPr>
          <w:p w14:paraId="3F13ACC4" w14:textId="7B54350D" w:rsidR="00670243" w:rsidRPr="005F2FF3" w:rsidRDefault="00670243" w:rsidP="00100F5D">
            <w:pPr>
              <w:pStyle w:val="TableHeading1"/>
              <w:rPr>
                <w:rFonts w:cs="Arial"/>
                <w:color w:val="022146"/>
                <w:sz w:val="26"/>
                <w:szCs w:val="26"/>
              </w:rPr>
            </w:pPr>
            <w:r w:rsidRPr="005F2FF3">
              <w:rPr>
                <w:rFonts w:cs="Arial"/>
                <w:color w:val="022146"/>
                <w:sz w:val="26"/>
                <w:szCs w:val="26"/>
              </w:rPr>
              <w:t>Group score</w:t>
            </w:r>
          </w:p>
        </w:tc>
        <w:tc>
          <w:tcPr>
            <w:tcW w:w="6804" w:type="dxa"/>
          </w:tcPr>
          <w:p w14:paraId="61E0EEB4" w14:textId="154CD1A7" w:rsidR="00670243" w:rsidRPr="005F2FF3" w:rsidRDefault="00670243" w:rsidP="00100F5D">
            <w:pPr>
              <w:pStyle w:val="TableHeading1"/>
              <w:rPr>
                <w:rFonts w:cs="Arial"/>
                <w:color w:val="022146"/>
                <w:sz w:val="26"/>
                <w:szCs w:val="26"/>
              </w:rPr>
            </w:pPr>
            <w:r w:rsidRPr="005F2FF3">
              <w:rPr>
                <w:rFonts w:cs="Arial"/>
                <w:color w:val="022146"/>
                <w:sz w:val="26"/>
                <w:szCs w:val="26"/>
              </w:rPr>
              <w:t>Current situation</w:t>
            </w:r>
          </w:p>
        </w:tc>
      </w:tr>
      <w:tr w:rsidR="00670243" w:rsidRPr="005F2FF3" w14:paraId="6BDA59B1" w14:textId="77777777" w:rsidTr="00853064">
        <w:trPr>
          <w:trHeight w:val="19"/>
        </w:trPr>
        <w:tc>
          <w:tcPr>
            <w:tcW w:w="1985" w:type="dxa"/>
          </w:tcPr>
          <w:p w14:paraId="5F2A5572" w14:textId="51878148" w:rsidR="00670243" w:rsidRPr="005F2FF3" w:rsidRDefault="00670243" w:rsidP="00853064">
            <w:pPr>
              <w:pStyle w:val="ListNumber"/>
              <w:spacing w:after="0"/>
              <w:rPr>
                <w:rFonts w:cs="Arial"/>
                <w:color w:val="022146"/>
                <w:sz w:val="23"/>
                <w:szCs w:val="23"/>
              </w:rPr>
            </w:pPr>
            <w:r w:rsidRPr="005F2FF3">
              <w:rPr>
                <w:rFonts w:cs="Arial"/>
                <w:color w:val="022146"/>
                <w:sz w:val="23"/>
                <w:szCs w:val="23"/>
              </w:rPr>
              <w:t>3.5, 3.6</w:t>
            </w:r>
          </w:p>
        </w:tc>
        <w:tc>
          <w:tcPr>
            <w:tcW w:w="4394" w:type="dxa"/>
          </w:tcPr>
          <w:p w14:paraId="761CD532" w14:textId="1483710E" w:rsidR="00670243" w:rsidRPr="005F2FF3" w:rsidRDefault="00670243" w:rsidP="00853064">
            <w:pPr>
              <w:pStyle w:val="ListNumber"/>
              <w:numPr>
                <w:ilvl w:val="1"/>
                <w:numId w:val="13"/>
              </w:numPr>
              <w:spacing w:after="0"/>
              <w:ind w:left="469" w:hanging="425"/>
              <w:rPr>
                <w:rFonts w:cs="Arial"/>
                <w:color w:val="022146"/>
                <w:sz w:val="23"/>
                <w:szCs w:val="23"/>
              </w:rPr>
            </w:pPr>
            <w:r w:rsidRPr="005F2FF3">
              <w:rPr>
                <w:b/>
                <w:bCs/>
                <w:color w:val="022146"/>
                <w:sz w:val="23"/>
                <w:szCs w:val="23"/>
              </w:rPr>
              <w:t xml:space="preserve">Celebrating gender equality: </w:t>
            </w:r>
            <w:r w:rsidR="00271F1B">
              <w:rPr>
                <w:b/>
                <w:bCs/>
                <w:color w:val="022146"/>
                <w:sz w:val="23"/>
                <w:szCs w:val="23"/>
              </w:rPr>
              <w:br/>
            </w:r>
            <w:r w:rsidRPr="005F2FF3">
              <w:rPr>
                <w:rFonts w:cs="Arial"/>
                <w:color w:val="022146"/>
                <w:sz w:val="23"/>
                <w:szCs w:val="23"/>
              </w:rPr>
              <w:t>Faculties and disciplines regularly deliver evidence-based messaging and initiatives that promote gender equality and the prevention of gender-based violence, using inclusive and accessible communication strategies.</w:t>
            </w:r>
          </w:p>
        </w:tc>
        <w:tc>
          <w:tcPr>
            <w:tcW w:w="1701" w:type="dxa"/>
          </w:tcPr>
          <w:p w14:paraId="67DEBF94" w14:textId="77777777" w:rsidR="00670243" w:rsidRPr="005F2FF3" w:rsidRDefault="00670243" w:rsidP="00853064">
            <w:pPr>
              <w:spacing w:after="0"/>
              <w:rPr>
                <w:rFonts w:cs="Arial"/>
                <w:i/>
                <w:iCs/>
                <w:color w:val="022146"/>
                <w:szCs w:val="23"/>
              </w:rPr>
            </w:pPr>
          </w:p>
        </w:tc>
        <w:tc>
          <w:tcPr>
            <w:tcW w:w="6804" w:type="dxa"/>
          </w:tcPr>
          <w:p w14:paraId="4488CB81" w14:textId="62FEE687" w:rsidR="00670243" w:rsidRPr="005F2FF3" w:rsidRDefault="00670243" w:rsidP="00853064">
            <w:pPr>
              <w:spacing w:after="0"/>
              <w:rPr>
                <w:color w:val="022146"/>
                <w:szCs w:val="23"/>
              </w:rPr>
            </w:pPr>
            <w:r w:rsidRPr="005F2FF3">
              <w:rPr>
                <w:color w:val="022146"/>
                <w:szCs w:val="23"/>
              </w:rPr>
              <w:t>Use evidence and examples from your data to illustrate what is (or isn’t) currently happening in this space. Think about the three levers of action – values and culture; structures, strategies and policies; and prevention practice.</w:t>
            </w:r>
          </w:p>
          <w:p w14:paraId="4B2BD6C0" w14:textId="55374617" w:rsidR="00670243" w:rsidRPr="005F2FF3" w:rsidRDefault="00670243" w:rsidP="00853064">
            <w:pPr>
              <w:spacing w:after="0"/>
              <w:rPr>
                <w:color w:val="022146"/>
                <w:szCs w:val="23"/>
              </w:rPr>
            </w:pPr>
          </w:p>
        </w:tc>
      </w:tr>
      <w:tr w:rsidR="00670243" w:rsidRPr="005F2FF3" w14:paraId="50F8589D" w14:textId="77777777" w:rsidTr="00853064">
        <w:trPr>
          <w:trHeight w:val="19"/>
        </w:trPr>
        <w:tc>
          <w:tcPr>
            <w:tcW w:w="1985" w:type="dxa"/>
          </w:tcPr>
          <w:p w14:paraId="37583C0A" w14:textId="6AD1B487" w:rsidR="00670243" w:rsidRPr="005F2FF3" w:rsidRDefault="00670243" w:rsidP="00853064">
            <w:pPr>
              <w:pStyle w:val="ListNumber"/>
              <w:spacing w:after="0"/>
              <w:rPr>
                <w:rFonts w:cs="Arial"/>
                <w:color w:val="022146"/>
                <w:sz w:val="23"/>
                <w:szCs w:val="23"/>
              </w:rPr>
            </w:pPr>
            <w:r w:rsidRPr="005F2FF3">
              <w:rPr>
                <w:rFonts w:cs="Arial"/>
                <w:color w:val="022146"/>
                <w:sz w:val="23"/>
                <w:szCs w:val="23"/>
              </w:rPr>
              <w:t>2.1, 3.5, 3.6</w:t>
            </w:r>
          </w:p>
        </w:tc>
        <w:tc>
          <w:tcPr>
            <w:tcW w:w="4394" w:type="dxa"/>
          </w:tcPr>
          <w:p w14:paraId="5319039D" w14:textId="1194F570" w:rsidR="00670243" w:rsidRPr="005F2FF3" w:rsidRDefault="00670243" w:rsidP="00853064">
            <w:pPr>
              <w:pStyle w:val="ListNumber"/>
              <w:numPr>
                <w:ilvl w:val="1"/>
                <w:numId w:val="13"/>
              </w:numPr>
              <w:spacing w:after="0"/>
              <w:ind w:left="469" w:hanging="425"/>
              <w:rPr>
                <w:rFonts w:cs="Arial"/>
                <w:color w:val="022146"/>
                <w:sz w:val="23"/>
                <w:szCs w:val="23"/>
              </w:rPr>
            </w:pPr>
            <w:r w:rsidRPr="005F2FF3">
              <w:rPr>
                <w:b/>
                <w:bCs/>
                <w:color w:val="022146"/>
                <w:sz w:val="23"/>
                <w:szCs w:val="23"/>
              </w:rPr>
              <w:t>Creating systems of safety and accountability:</w:t>
            </w:r>
            <w:r w:rsidRPr="005F2FF3">
              <w:rPr>
                <w:rFonts w:cs="Arial"/>
                <w:b/>
                <w:bCs/>
                <w:color w:val="022146"/>
                <w:sz w:val="23"/>
                <w:szCs w:val="23"/>
              </w:rPr>
              <w:t xml:space="preserve"> </w:t>
            </w:r>
            <w:r w:rsidR="00271F1B">
              <w:rPr>
                <w:rFonts w:cs="Arial"/>
                <w:b/>
                <w:bCs/>
                <w:color w:val="022146"/>
                <w:sz w:val="23"/>
                <w:szCs w:val="23"/>
              </w:rPr>
              <w:br/>
            </w:r>
            <w:r w:rsidRPr="005F2FF3">
              <w:rPr>
                <w:rFonts w:cs="Arial"/>
                <w:color w:val="022146"/>
                <w:sz w:val="23"/>
                <w:szCs w:val="23"/>
              </w:rPr>
              <w:t>Teaching and learning environments are safe, inclusive, and accountable – supported by robust staff screening, proactive risk management, and evidence-informed prevention initiatives that are widely promoted, regularly evaluated, and responsive to the needs of students and staff.</w:t>
            </w:r>
          </w:p>
        </w:tc>
        <w:tc>
          <w:tcPr>
            <w:tcW w:w="1701" w:type="dxa"/>
          </w:tcPr>
          <w:p w14:paraId="68826D87" w14:textId="77777777" w:rsidR="00670243" w:rsidRPr="005F2FF3" w:rsidRDefault="00670243" w:rsidP="00853064">
            <w:pPr>
              <w:spacing w:after="0"/>
              <w:rPr>
                <w:rFonts w:cs="Arial"/>
                <w:color w:val="022146"/>
                <w:szCs w:val="23"/>
              </w:rPr>
            </w:pPr>
          </w:p>
        </w:tc>
        <w:tc>
          <w:tcPr>
            <w:tcW w:w="6804" w:type="dxa"/>
          </w:tcPr>
          <w:p w14:paraId="01AC7B06" w14:textId="1438F7AD" w:rsidR="00670243" w:rsidRPr="005F2FF3" w:rsidRDefault="00670243" w:rsidP="00853064">
            <w:pPr>
              <w:spacing w:after="0"/>
              <w:rPr>
                <w:color w:val="022146"/>
                <w:szCs w:val="23"/>
              </w:rPr>
            </w:pPr>
          </w:p>
        </w:tc>
      </w:tr>
      <w:tr w:rsidR="00670243" w:rsidRPr="005F2FF3" w14:paraId="68331A5E" w14:textId="77777777" w:rsidTr="00853064">
        <w:trPr>
          <w:trHeight w:val="19"/>
        </w:trPr>
        <w:tc>
          <w:tcPr>
            <w:tcW w:w="1985" w:type="dxa"/>
          </w:tcPr>
          <w:p w14:paraId="60C81277" w14:textId="52D0AD75" w:rsidR="00670243" w:rsidRPr="005F2FF3" w:rsidRDefault="00670243" w:rsidP="00853064">
            <w:pPr>
              <w:pStyle w:val="ListNumber"/>
              <w:spacing w:after="0"/>
              <w:rPr>
                <w:rFonts w:cs="Arial"/>
                <w:color w:val="022146"/>
                <w:sz w:val="23"/>
                <w:szCs w:val="23"/>
              </w:rPr>
            </w:pPr>
            <w:r w:rsidRPr="005F2FF3">
              <w:rPr>
                <w:rFonts w:cs="Arial"/>
                <w:color w:val="022146"/>
                <w:sz w:val="23"/>
                <w:szCs w:val="23"/>
              </w:rPr>
              <w:t>2.3, 2.4, 2.5, 3.5, 3.6</w:t>
            </w:r>
          </w:p>
        </w:tc>
        <w:tc>
          <w:tcPr>
            <w:tcW w:w="4394" w:type="dxa"/>
          </w:tcPr>
          <w:p w14:paraId="626C6B28" w14:textId="1A988AE1" w:rsidR="00670243" w:rsidRPr="005F2FF3" w:rsidRDefault="00670243" w:rsidP="00853064">
            <w:pPr>
              <w:pStyle w:val="ListNumber"/>
              <w:numPr>
                <w:ilvl w:val="1"/>
                <w:numId w:val="13"/>
              </w:numPr>
              <w:spacing w:after="0"/>
              <w:ind w:left="469" w:hanging="425"/>
              <w:rPr>
                <w:rFonts w:cs="Arial"/>
                <w:color w:val="022146"/>
                <w:sz w:val="23"/>
                <w:szCs w:val="23"/>
              </w:rPr>
            </w:pPr>
            <w:r w:rsidRPr="005F2FF3">
              <w:rPr>
                <w:b/>
                <w:bCs/>
                <w:color w:val="022146"/>
                <w:sz w:val="23"/>
                <w:szCs w:val="23"/>
              </w:rPr>
              <w:t xml:space="preserve">Enabling equitable participation: </w:t>
            </w:r>
            <w:r w:rsidR="00271F1B">
              <w:rPr>
                <w:b/>
                <w:bCs/>
                <w:color w:val="022146"/>
                <w:sz w:val="23"/>
                <w:szCs w:val="23"/>
              </w:rPr>
              <w:br/>
            </w:r>
            <w:r w:rsidRPr="005F2FF3">
              <w:rPr>
                <w:rFonts w:cs="Arial"/>
                <w:color w:val="022146"/>
                <w:sz w:val="23"/>
                <w:szCs w:val="23"/>
              </w:rPr>
              <w:t>Policies and initiatives address gender power imbalances in teaching and learning environments and support equitable participation in specific fields of study.</w:t>
            </w:r>
          </w:p>
        </w:tc>
        <w:tc>
          <w:tcPr>
            <w:tcW w:w="1701" w:type="dxa"/>
          </w:tcPr>
          <w:p w14:paraId="0C0BB121" w14:textId="77777777" w:rsidR="00670243" w:rsidRPr="005F2FF3" w:rsidRDefault="00670243" w:rsidP="00853064">
            <w:pPr>
              <w:spacing w:after="0"/>
              <w:rPr>
                <w:rFonts w:cs="Arial"/>
                <w:color w:val="022146"/>
                <w:szCs w:val="23"/>
              </w:rPr>
            </w:pPr>
          </w:p>
        </w:tc>
        <w:tc>
          <w:tcPr>
            <w:tcW w:w="6804" w:type="dxa"/>
          </w:tcPr>
          <w:p w14:paraId="7457D27E" w14:textId="02EAFD7F" w:rsidR="00670243" w:rsidRPr="005F2FF3" w:rsidRDefault="00670243" w:rsidP="00853064">
            <w:pPr>
              <w:spacing w:after="0"/>
              <w:rPr>
                <w:color w:val="022146"/>
                <w:szCs w:val="23"/>
              </w:rPr>
            </w:pPr>
          </w:p>
        </w:tc>
      </w:tr>
      <w:tr w:rsidR="00670243" w:rsidRPr="005F2FF3" w14:paraId="5113D870" w14:textId="77777777" w:rsidTr="00853064">
        <w:trPr>
          <w:trHeight w:val="19"/>
        </w:trPr>
        <w:tc>
          <w:tcPr>
            <w:tcW w:w="1985" w:type="dxa"/>
          </w:tcPr>
          <w:p w14:paraId="1EC09FE0" w14:textId="5BB76B94" w:rsidR="00670243" w:rsidRPr="005F2FF3" w:rsidRDefault="00670243" w:rsidP="00853064">
            <w:pPr>
              <w:pStyle w:val="ListNumber"/>
              <w:spacing w:after="0"/>
              <w:rPr>
                <w:rFonts w:cs="Arial"/>
                <w:color w:val="022146"/>
                <w:sz w:val="23"/>
                <w:szCs w:val="23"/>
              </w:rPr>
            </w:pPr>
            <w:r w:rsidRPr="005F2FF3">
              <w:rPr>
                <w:rFonts w:cs="Arial"/>
                <w:color w:val="022146"/>
                <w:sz w:val="23"/>
                <w:szCs w:val="23"/>
              </w:rPr>
              <w:lastRenderedPageBreak/>
              <w:t>1.4, 3.5, 3.6</w:t>
            </w:r>
          </w:p>
        </w:tc>
        <w:tc>
          <w:tcPr>
            <w:tcW w:w="4394" w:type="dxa"/>
          </w:tcPr>
          <w:p w14:paraId="4988C7D5" w14:textId="69148E43" w:rsidR="00670243" w:rsidRPr="005F2FF3" w:rsidRDefault="00670243" w:rsidP="00853064">
            <w:pPr>
              <w:pStyle w:val="ListNumber"/>
              <w:numPr>
                <w:ilvl w:val="1"/>
                <w:numId w:val="13"/>
              </w:numPr>
              <w:spacing w:after="0"/>
              <w:ind w:left="469" w:hanging="425"/>
              <w:rPr>
                <w:rFonts w:cs="Arial"/>
                <w:color w:val="022146"/>
                <w:sz w:val="23"/>
                <w:szCs w:val="23"/>
              </w:rPr>
            </w:pPr>
            <w:r w:rsidRPr="005F2FF3">
              <w:rPr>
                <w:b/>
                <w:bCs/>
                <w:color w:val="022146"/>
                <w:sz w:val="23"/>
                <w:szCs w:val="23"/>
              </w:rPr>
              <w:t>Designing inclusive curriculum:</w:t>
            </w:r>
            <w:r w:rsidRPr="005F2FF3">
              <w:rPr>
                <w:rFonts w:cs="Arial"/>
                <w:b/>
                <w:bCs/>
                <w:color w:val="022146"/>
                <w:sz w:val="23"/>
                <w:szCs w:val="23"/>
              </w:rPr>
              <w:t xml:space="preserve"> </w:t>
            </w:r>
            <w:r w:rsidR="00271F1B">
              <w:rPr>
                <w:rFonts w:cs="Arial"/>
                <w:b/>
                <w:bCs/>
                <w:color w:val="022146"/>
                <w:sz w:val="23"/>
                <w:szCs w:val="23"/>
              </w:rPr>
              <w:br/>
            </w:r>
            <w:r w:rsidRPr="005F2FF3">
              <w:rPr>
                <w:rFonts w:cs="Arial"/>
                <w:color w:val="022146"/>
                <w:sz w:val="23"/>
                <w:szCs w:val="23"/>
              </w:rPr>
              <w:t>An intersectional gender lens is applied across course design and curriculum development, and curriculum includes content and learning materials on gender equality, power, consent and gender-based violence prevention.</w:t>
            </w:r>
          </w:p>
        </w:tc>
        <w:tc>
          <w:tcPr>
            <w:tcW w:w="1701" w:type="dxa"/>
          </w:tcPr>
          <w:p w14:paraId="42C477BE" w14:textId="77777777" w:rsidR="00670243" w:rsidRPr="005F2FF3" w:rsidRDefault="00670243" w:rsidP="00853064">
            <w:pPr>
              <w:spacing w:after="0"/>
              <w:rPr>
                <w:rFonts w:cs="Arial"/>
                <w:color w:val="022146"/>
                <w:szCs w:val="23"/>
              </w:rPr>
            </w:pPr>
          </w:p>
        </w:tc>
        <w:tc>
          <w:tcPr>
            <w:tcW w:w="6804" w:type="dxa"/>
          </w:tcPr>
          <w:p w14:paraId="1F671816" w14:textId="5EA388D0" w:rsidR="00670243" w:rsidRPr="005F2FF3" w:rsidRDefault="00670243" w:rsidP="00853064">
            <w:pPr>
              <w:spacing w:after="0"/>
              <w:rPr>
                <w:color w:val="022146"/>
                <w:szCs w:val="23"/>
              </w:rPr>
            </w:pPr>
          </w:p>
        </w:tc>
      </w:tr>
      <w:tr w:rsidR="00670243" w:rsidRPr="005F2FF3" w14:paraId="55F76A29" w14:textId="77777777" w:rsidTr="00853064">
        <w:trPr>
          <w:trHeight w:val="19"/>
        </w:trPr>
        <w:tc>
          <w:tcPr>
            <w:tcW w:w="1985" w:type="dxa"/>
          </w:tcPr>
          <w:p w14:paraId="7D351A99" w14:textId="6AB52F41" w:rsidR="00670243" w:rsidRPr="005F2FF3" w:rsidRDefault="00670243" w:rsidP="00853064">
            <w:pPr>
              <w:pStyle w:val="ListNumber"/>
              <w:spacing w:after="0"/>
              <w:rPr>
                <w:rFonts w:cs="Arial"/>
                <w:color w:val="022146"/>
                <w:sz w:val="23"/>
                <w:szCs w:val="23"/>
              </w:rPr>
            </w:pPr>
            <w:r w:rsidRPr="005F2FF3">
              <w:rPr>
                <w:rFonts w:cs="Arial"/>
                <w:color w:val="022146"/>
                <w:sz w:val="23"/>
                <w:szCs w:val="23"/>
              </w:rPr>
              <w:t>2.1, 3.1, 3.2, 3.3, 3.5, 3.6</w:t>
            </w:r>
          </w:p>
        </w:tc>
        <w:tc>
          <w:tcPr>
            <w:tcW w:w="4394" w:type="dxa"/>
          </w:tcPr>
          <w:p w14:paraId="01630F5E" w14:textId="54A286D7" w:rsidR="00670243" w:rsidRPr="005F2FF3" w:rsidRDefault="00670243" w:rsidP="00853064">
            <w:pPr>
              <w:pStyle w:val="ListNumber"/>
              <w:numPr>
                <w:ilvl w:val="1"/>
                <w:numId w:val="13"/>
              </w:numPr>
              <w:spacing w:after="0"/>
              <w:ind w:left="469" w:hanging="425"/>
              <w:rPr>
                <w:b/>
                <w:bCs/>
                <w:color w:val="022146"/>
                <w:sz w:val="23"/>
                <w:szCs w:val="23"/>
              </w:rPr>
            </w:pPr>
            <w:r w:rsidRPr="005F2FF3">
              <w:rPr>
                <w:b/>
                <w:bCs/>
                <w:color w:val="022146"/>
                <w:sz w:val="23"/>
                <w:szCs w:val="23"/>
              </w:rPr>
              <w:t xml:space="preserve">Building prevention capabilities in teaching:   </w:t>
            </w:r>
            <w:r w:rsidR="00271F1B">
              <w:rPr>
                <w:b/>
                <w:bCs/>
                <w:color w:val="022146"/>
                <w:sz w:val="23"/>
                <w:szCs w:val="23"/>
              </w:rPr>
              <w:br/>
            </w:r>
            <w:r w:rsidRPr="005F2FF3">
              <w:rPr>
                <w:rFonts w:cs="Arial"/>
                <w:color w:val="022146"/>
                <w:sz w:val="23"/>
                <w:szCs w:val="23"/>
              </w:rPr>
              <w:t>Staff involved in all facets of teaching and learning receive ongoing professional development and support about respectful relationships, preventing and responding to gender-based violence, and promoting safe, equal and respectful learning environments.</w:t>
            </w:r>
          </w:p>
        </w:tc>
        <w:tc>
          <w:tcPr>
            <w:tcW w:w="1701" w:type="dxa"/>
          </w:tcPr>
          <w:p w14:paraId="45CA29B6" w14:textId="77777777" w:rsidR="00670243" w:rsidRPr="005F2FF3" w:rsidRDefault="00670243" w:rsidP="00853064">
            <w:pPr>
              <w:spacing w:after="0"/>
              <w:rPr>
                <w:rFonts w:cs="Arial"/>
                <w:color w:val="022146"/>
                <w:szCs w:val="23"/>
              </w:rPr>
            </w:pPr>
          </w:p>
        </w:tc>
        <w:tc>
          <w:tcPr>
            <w:tcW w:w="6804" w:type="dxa"/>
          </w:tcPr>
          <w:p w14:paraId="505131FC" w14:textId="60841298" w:rsidR="00670243" w:rsidRPr="005F2FF3" w:rsidRDefault="00670243" w:rsidP="00853064">
            <w:pPr>
              <w:spacing w:after="0"/>
              <w:rPr>
                <w:color w:val="022146"/>
                <w:szCs w:val="23"/>
              </w:rPr>
            </w:pPr>
          </w:p>
        </w:tc>
      </w:tr>
      <w:tr w:rsidR="00670243" w:rsidRPr="005F2FF3" w14:paraId="00E90033" w14:textId="77777777" w:rsidTr="00853064">
        <w:trPr>
          <w:trHeight w:val="19"/>
        </w:trPr>
        <w:tc>
          <w:tcPr>
            <w:tcW w:w="1985" w:type="dxa"/>
          </w:tcPr>
          <w:p w14:paraId="3D90C6FB" w14:textId="6D1A5B74" w:rsidR="00670243" w:rsidRPr="005F2FF3" w:rsidRDefault="00670243" w:rsidP="00853064">
            <w:pPr>
              <w:pStyle w:val="ListNumber"/>
              <w:spacing w:after="0"/>
              <w:rPr>
                <w:rFonts w:cs="Arial"/>
                <w:color w:val="022146"/>
                <w:sz w:val="23"/>
                <w:szCs w:val="23"/>
              </w:rPr>
            </w:pPr>
            <w:r w:rsidRPr="005F2FF3">
              <w:rPr>
                <w:rFonts w:cs="Arial"/>
                <w:color w:val="022146"/>
                <w:sz w:val="23"/>
                <w:szCs w:val="23"/>
              </w:rPr>
              <w:t>2.1, 3.5, 3.6</w:t>
            </w:r>
          </w:p>
        </w:tc>
        <w:tc>
          <w:tcPr>
            <w:tcW w:w="4394" w:type="dxa"/>
          </w:tcPr>
          <w:p w14:paraId="0FB0957E" w14:textId="7A1BD286" w:rsidR="00670243" w:rsidRPr="005F2FF3" w:rsidRDefault="00670243" w:rsidP="00853064">
            <w:pPr>
              <w:pStyle w:val="ListNumber"/>
              <w:numPr>
                <w:ilvl w:val="1"/>
                <w:numId w:val="13"/>
              </w:numPr>
              <w:spacing w:after="0"/>
              <w:ind w:left="469" w:hanging="425"/>
              <w:rPr>
                <w:rFonts w:cs="Arial"/>
                <w:color w:val="022146"/>
                <w:sz w:val="23"/>
                <w:szCs w:val="23"/>
              </w:rPr>
            </w:pPr>
            <w:r w:rsidRPr="005F2FF3">
              <w:rPr>
                <w:b/>
                <w:bCs/>
                <w:color w:val="022146"/>
                <w:sz w:val="23"/>
                <w:szCs w:val="23"/>
              </w:rPr>
              <w:t>Supporting safe and respectful student placements:</w:t>
            </w:r>
            <w:r w:rsidRPr="005F2FF3">
              <w:rPr>
                <w:rFonts w:cs="Arial"/>
                <w:b/>
                <w:bCs/>
                <w:color w:val="022146"/>
                <w:sz w:val="23"/>
                <w:szCs w:val="23"/>
              </w:rPr>
              <w:t xml:space="preserve"> </w:t>
            </w:r>
            <w:r w:rsidR="00271F1B">
              <w:rPr>
                <w:rFonts w:cs="Arial"/>
                <w:b/>
                <w:bCs/>
                <w:color w:val="022146"/>
                <w:sz w:val="23"/>
                <w:szCs w:val="23"/>
              </w:rPr>
              <w:br/>
            </w:r>
            <w:r w:rsidRPr="005F2FF3">
              <w:rPr>
                <w:rFonts w:cs="Arial"/>
                <w:color w:val="022146"/>
                <w:sz w:val="23"/>
                <w:szCs w:val="23"/>
              </w:rPr>
              <w:t xml:space="preserve">Students and placement coordinators are supported to promote gender equality and ensure safe, respectful and accountable placement environments. This includes preparation to identify and respond to risks, uphold duty of care, and </w:t>
            </w:r>
            <w:proofErr w:type="gramStart"/>
            <w:r w:rsidRPr="005F2FF3">
              <w:rPr>
                <w:rFonts w:cs="Arial"/>
                <w:color w:val="022146"/>
                <w:sz w:val="23"/>
                <w:szCs w:val="23"/>
              </w:rPr>
              <w:t>make adjustments</w:t>
            </w:r>
            <w:proofErr w:type="gramEnd"/>
            <w:r w:rsidRPr="005F2FF3">
              <w:rPr>
                <w:rFonts w:cs="Arial"/>
                <w:color w:val="022146"/>
                <w:sz w:val="23"/>
                <w:szCs w:val="23"/>
              </w:rPr>
              <w:t xml:space="preserve"> where needed to protect student and staff safety.</w:t>
            </w:r>
          </w:p>
        </w:tc>
        <w:tc>
          <w:tcPr>
            <w:tcW w:w="1701" w:type="dxa"/>
          </w:tcPr>
          <w:p w14:paraId="4BC83A2C" w14:textId="77777777" w:rsidR="00670243" w:rsidRPr="005F2FF3" w:rsidRDefault="00670243" w:rsidP="00853064">
            <w:pPr>
              <w:spacing w:after="0"/>
              <w:rPr>
                <w:rFonts w:cs="Arial"/>
                <w:color w:val="022146"/>
                <w:szCs w:val="23"/>
              </w:rPr>
            </w:pPr>
          </w:p>
        </w:tc>
        <w:tc>
          <w:tcPr>
            <w:tcW w:w="6804" w:type="dxa"/>
          </w:tcPr>
          <w:p w14:paraId="0463BA26" w14:textId="1AC32752" w:rsidR="00670243" w:rsidRPr="005F2FF3" w:rsidRDefault="00670243" w:rsidP="00853064">
            <w:pPr>
              <w:spacing w:after="0"/>
              <w:rPr>
                <w:color w:val="022146"/>
                <w:szCs w:val="23"/>
              </w:rPr>
            </w:pPr>
          </w:p>
        </w:tc>
      </w:tr>
      <w:tr w:rsidR="00670243" w:rsidRPr="005F2FF3" w14:paraId="796C2D63" w14:textId="77777777" w:rsidTr="00853064">
        <w:trPr>
          <w:trHeight w:val="19"/>
        </w:trPr>
        <w:tc>
          <w:tcPr>
            <w:tcW w:w="1985" w:type="dxa"/>
          </w:tcPr>
          <w:p w14:paraId="0C1DA213" w14:textId="77777777" w:rsidR="00670243" w:rsidRPr="005F2FF3" w:rsidRDefault="00670243" w:rsidP="00853064">
            <w:pPr>
              <w:pStyle w:val="ListNumber"/>
              <w:spacing w:after="0"/>
              <w:rPr>
                <w:rFonts w:cs="Arial"/>
                <w:i/>
                <w:iCs/>
                <w:color w:val="022146"/>
                <w:sz w:val="23"/>
                <w:szCs w:val="23"/>
              </w:rPr>
            </w:pPr>
          </w:p>
        </w:tc>
        <w:tc>
          <w:tcPr>
            <w:tcW w:w="4394" w:type="dxa"/>
          </w:tcPr>
          <w:p w14:paraId="1B707BA9" w14:textId="54779F0D" w:rsidR="00670243" w:rsidRPr="005F2FF3" w:rsidRDefault="00670243" w:rsidP="00853064">
            <w:pPr>
              <w:pStyle w:val="ListNumber"/>
              <w:numPr>
                <w:ilvl w:val="1"/>
                <w:numId w:val="13"/>
              </w:numPr>
              <w:spacing w:after="0"/>
              <w:ind w:left="469" w:hanging="425"/>
              <w:rPr>
                <w:rFonts w:cs="Arial"/>
                <w:i/>
                <w:iCs/>
                <w:color w:val="022146"/>
                <w:sz w:val="23"/>
                <w:szCs w:val="23"/>
              </w:rPr>
            </w:pPr>
            <w:r w:rsidRPr="005F2FF3">
              <w:rPr>
                <w:rFonts w:cs="Arial"/>
                <w:i/>
                <w:iCs/>
                <w:color w:val="022146"/>
                <w:sz w:val="23"/>
                <w:szCs w:val="23"/>
              </w:rPr>
              <w:t>Add additional items here</w:t>
            </w:r>
          </w:p>
        </w:tc>
        <w:tc>
          <w:tcPr>
            <w:tcW w:w="1701" w:type="dxa"/>
          </w:tcPr>
          <w:p w14:paraId="41999B7B" w14:textId="77777777" w:rsidR="00670243" w:rsidRPr="005F2FF3" w:rsidRDefault="00670243" w:rsidP="00853064">
            <w:pPr>
              <w:spacing w:after="0"/>
              <w:rPr>
                <w:rFonts w:cs="Arial"/>
                <w:color w:val="022146"/>
                <w:szCs w:val="23"/>
              </w:rPr>
            </w:pPr>
          </w:p>
        </w:tc>
        <w:tc>
          <w:tcPr>
            <w:tcW w:w="6804" w:type="dxa"/>
          </w:tcPr>
          <w:p w14:paraId="4544BF50" w14:textId="24D60564" w:rsidR="00670243" w:rsidRPr="005F2FF3" w:rsidRDefault="00670243" w:rsidP="00853064">
            <w:pPr>
              <w:spacing w:after="0"/>
              <w:rPr>
                <w:color w:val="022146"/>
                <w:szCs w:val="23"/>
              </w:rPr>
            </w:pPr>
          </w:p>
        </w:tc>
      </w:tr>
    </w:tbl>
    <w:p w14:paraId="46161A30" w14:textId="77777777" w:rsidR="0067792E" w:rsidRPr="006F4BE3" w:rsidRDefault="0067792E" w:rsidP="00FA2386">
      <w:pPr>
        <w:rPr>
          <w:rFonts w:eastAsiaTheme="majorEastAsia" w:cs="Arial"/>
          <w:color w:val="0F4761" w:themeColor="accent1" w:themeShade="BF"/>
          <w:sz w:val="21"/>
          <w:szCs w:val="21"/>
        </w:rPr>
      </w:pPr>
    </w:p>
    <w:tbl>
      <w:tblPr>
        <w:tblStyle w:val="Tableumberheaderrow"/>
        <w:tblW w:w="14881" w:type="dxa"/>
        <w:tblBorders>
          <w:top w:val="none" w:sz="0" w:space="0" w:color="auto"/>
          <w:left w:val="none" w:sz="0" w:space="0" w:color="auto"/>
          <w:bottom w:val="single" w:sz="4" w:space="0" w:color="BCDCD6"/>
          <w:right w:val="none" w:sz="0" w:space="0" w:color="auto"/>
          <w:insideH w:val="single" w:sz="4" w:space="0" w:color="BCDCD6"/>
          <w:insideV w:val="single" w:sz="4" w:space="0" w:color="BCDCD6"/>
        </w:tblBorders>
        <w:tblLayout w:type="fixed"/>
        <w:tblCellMar>
          <w:top w:w="85" w:type="dxa"/>
          <w:bottom w:w="85" w:type="dxa"/>
        </w:tblCellMar>
        <w:tblLook w:val="04A0" w:firstRow="1" w:lastRow="0" w:firstColumn="1" w:lastColumn="0" w:noHBand="0" w:noVBand="1"/>
      </w:tblPr>
      <w:tblGrid>
        <w:gridCol w:w="14881"/>
      </w:tblGrid>
      <w:tr w:rsidR="00FA2386" w:rsidRPr="006F4BE3" w14:paraId="2926631F" w14:textId="77777777" w:rsidTr="00A12365">
        <w:trPr>
          <w:cnfStyle w:val="100000000000" w:firstRow="1" w:lastRow="0" w:firstColumn="0" w:lastColumn="0" w:oddVBand="0" w:evenVBand="0" w:oddHBand="0" w:evenHBand="0" w:firstRowFirstColumn="0" w:firstRowLastColumn="0" w:lastRowFirstColumn="0" w:lastRowLastColumn="0"/>
          <w:trHeight w:val="567"/>
          <w:tblHeader/>
        </w:trPr>
        <w:tc>
          <w:tcPr>
            <w:tcW w:w="14881" w:type="dxa"/>
            <w:vAlign w:val="center"/>
          </w:tcPr>
          <w:p w14:paraId="58F77A94" w14:textId="77777777" w:rsidR="00FA2386" w:rsidRPr="00853064" w:rsidRDefault="00FA2386" w:rsidP="009A741A">
            <w:pPr>
              <w:pStyle w:val="TableHeading1"/>
              <w:spacing w:after="0"/>
              <w:rPr>
                <w:rFonts w:cs="Arial"/>
                <w:sz w:val="26"/>
                <w:szCs w:val="26"/>
                <w:lang w:eastAsia="en-US"/>
              </w:rPr>
            </w:pPr>
            <w:r w:rsidRPr="00853064">
              <w:rPr>
                <w:rFonts w:cs="Arial"/>
                <w:sz w:val="26"/>
                <w:szCs w:val="26"/>
                <w:lang w:val="en-US"/>
              </w:rPr>
              <w:t>Domain assessment</w:t>
            </w:r>
          </w:p>
        </w:tc>
      </w:tr>
      <w:tr w:rsidR="00FA2386" w:rsidRPr="006F4BE3" w14:paraId="0BABDEB1" w14:textId="77777777" w:rsidTr="00A12365">
        <w:trPr>
          <w:trHeight w:val="113"/>
        </w:trPr>
        <w:tc>
          <w:tcPr>
            <w:tcW w:w="14881" w:type="dxa"/>
            <w:shd w:val="clear" w:color="auto" w:fill="F2F2F2"/>
          </w:tcPr>
          <w:p w14:paraId="40B5708E" w14:textId="63738981" w:rsidR="00FA2386" w:rsidRPr="006F4BE3" w:rsidRDefault="00FA2386" w:rsidP="00A12365">
            <w:pPr>
              <w:spacing w:after="0"/>
              <w:rPr>
                <w:rFonts w:cs="Arial"/>
              </w:rPr>
            </w:pPr>
            <w:r w:rsidRPr="006F4BE3">
              <w:rPr>
                <w:rFonts w:cs="Arial"/>
              </w:rPr>
              <w:t>What are we doing well in this domain</w:t>
            </w:r>
            <w:r w:rsidR="00A33496" w:rsidRPr="006F4BE3">
              <w:rPr>
                <w:rFonts w:cs="Arial"/>
              </w:rPr>
              <w:t>?</w:t>
            </w:r>
            <w:r w:rsidRPr="006F4BE3">
              <w:rPr>
                <w:rFonts w:cs="Arial"/>
              </w:rPr>
              <w:t xml:space="preserve"> </w:t>
            </w:r>
            <w:r w:rsidR="00A33496" w:rsidRPr="006F4BE3">
              <w:rPr>
                <w:rFonts w:cs="Arial"/>
              </w:rPr>
              <w:t>O</w:t>
            </w:r>
            <w:r w:rsidRPr="006F4BE3">
              <w:rPr>
                <w:rFonts w:cs="Arial"/>
              </w:rPr>
              <w:t>ur areas of strength and promising practice</w:t>
            </w:r>
            <w:r w:rsidR="00A33496" w:rsidRPr="006F4BE3">
              <w:rPr>
                <w:rFonts w:cs="Arial"/>
              </w:rPr>
              <w:t xml:space="preserve"> are…</w:t>
            </w:r>
          </w:p>
        </w:tc>
      </w:tr>
      <w:tr w:rsidR="00FA2386" w:rsidRPr="006F4BE3" w14:paraId="795BAB1A" w14:textId="77777777" w:rsidTr="00A12365">
        <w:trPr>
          <w:trHeight w:val="19"/>
        </w:trPr>
        <w:tc>
          <w:tcPr>
            <w:tcW w:w="14881" w:type="dxa"/>
          </w:tcPr>
          <w:p w14:paraId="454A4DA0" w14:textId="77777777" w:rsidR="00FA2386" w:rsidRDefault="00FA2386" w:rsidP="00D77C1F">
            <w:pPr>
              <w:spacing w:after="0"/>
              <w:rPr>
                <w:rFonts w:cs="Arial"/>
              </w:rPr>
            </w:pPr>
          </w:p>
          <w:p w14:paraId="5B8ADD61" w14:textId="77777777" w:rsidR="00D77C1F" w:rsidRPr="006F4BE3" w:rsidRDefault="00D77C1F" w:rsidP="00D77C1F">
            <w:pPr>
              <w:spacing w:after="0"/>
              <w:rPr>
                <w:rFonts w:cs="Arial"/>
              </w:rPr>
            </w:pPr>
          </w:p>
        </w:tc>
      </w:tr>
      <w:tr w:rsidR="00FA2386" w:rsidRPr="006F4BE3" w14:paraId="7A320C12" w14:textId="77777777" w:rsidTr="00A12365">
        <w:trPr>
          <w:trHeight w:val="19"/>
        </w:trPr>
        <w:tc>
          <w:tcPr>
            <w:tcW w:w="14881" w:type="dxa"/>
            <w:shd w:val="clear" w:color="auto" w:fill="F2F2F2"/>
          </w:tcPr>
          <w:p w14:paraId="4CBFEE9E" w14:textId="3C1B0B73" w:rsidR="00FA2386" w:rsidRPr="006F4BE3" w:rsidRDefault="00FA2386" w:rsidP="00D77C1F">
            <w:pPr>
              <w:spacing w:after="0"/>
              <w:rPr>
                <w:rFonts w:cs="Arial"/>
              </w:rPr>
            </w:pPr>
            <w:r w:rsidRPr="006F4BE3">
              <w:rPr>
                <w:rFonts w:cs="Arial"/>
              </w:rPr>
              <w:t>What do we need to improve in this domain</w:t>
            </w:r>
            <w:r w:rsidR="00A33496" w:rsidRPr="006F4BE3">
              <w:rPr>
                <w:rFonts w:cs="Arial"/>
              </w:rPr>
              <w:t>?</w:t>
            </w:r>
            <w:r w:rsidRPr="006F4BE3">
              <w:rPr>
                <w:rFonts w:cs="Arial"/>
              </w:rPr>
              <w:t xml:space="preserve"> </w:t>
            </w:r>
            <w:r w:rsidR="00A33496" w:rsidRPr="006F4BE3">
              <w:rPr>
                <w:rFonts w:cs="Arial"/>
              </w:rPr>
              <w:t>O</w:t>
            </w:r>
            <w:r w:rsidRPr="006F4BE3">
              <w:rPr>
                <w:rFonts w:cs="Arial"/>
              </w:rPr>
              <w:t>ur gaps and areas for improvement</w:t>
            </w:r>
            <w:r w:rsidR="00A33496" w:rsidRPr="006F4BE3">
              <w:rPr>
                <w:rFonts w:cs="Arial"/>
              </w:rPr>
              <w:t xml:space="preserve"> are…</w:t>
            </w:r>
          </w:p>
        </w:tc>
      </w:tr>
      <w:tr w:rsidR="00FA2386" w:rsidRPr="006F4BE3" w14:paraId="1B03511F" w14:textId="77777777" w:rsidTr="00A12365">
        <w:trPr>
          <w:trHeight w:val="19"/>
        </w:trPr>
        <w:tc>
          <w:tcPr>
            <w:tcW w:w="14881" w:type="dxa"/>
          </w:tcPr>
          <w:p w14:paraId="2510E606" w14:textId="77777777" w:rsidR="00FA2386" w:rsidRDefault="00FA2386" w:rsidP="00D77C1F">
            <w:pPr>
              <w:spacing w:after="0"/>
              <w:rPr>
                <w:rFonts w:cs="Arial"/>
              </w:rPr>
            </w:pPr>
          </w:p>
          <w:p w14:paraId="6D060539" w14:textId="77777777" w:rsidR="00D77C1F" w:rsidRPr="006F4BE3" w:rsidRDefault="00D77C1F" w:rsidP="00D77C1F">
            <w:pPr>
              <w:spacing w:after="0"/>
              <w:rPr>
                <w:rFonts w:cs="Arial"/>
              </w:rPr>
            </w:pPr>
          </w:p>
        </w:tc>
      </w:tr>
      <w:tr w:rsidR="00FA2386" w:rsidRPr="006F4BE3" w14:paraId="1E910B6F" w14:textId="77777777" w:rsidTr="00A12365">
        <w:trPr>
          <w:trHeight w:val="19"/>
        </w:trPr>
        <w:tc>
          <w:tcPr>
            <w:tcW w:w="14881" w:type="dxa"/>
            <w:shd w:val="clear" w:color="auto" w:fill="F2F2F2"/>
          </w:tcPr>
          <w:p w14:paraId="694BDE03" w14:textId="77777777" w:rsidR="00FA2386" w:rsidRPr="006F4BE3" w:rsidRDefault="00FA2386" w:rsidP="00D77C1F">
            <w:pPr>
              <w:spacing w:after="0"/>
              <w:rPr>
                <w:rFonts w:cs="Arial"/>
              </w:rPr>
            </w:pPr>
            <w:r w:rsidRPr="006F4BE3">
              <w:rPr>
                <w:rFonts w:cs="Arial"/>
              </w:rPr>
              <w:t xml:space="preserve">What are the risks and barriers to action for this domain? </w:t>
            </w:r>
          </w:p>
        </w:tc>
      </w:tr>
      <w:tr w:rsidR="00FA2386" w:rsidRPr="006F4BE3" w14:paraId="1A8041FE" w14:textId="77777777" w:rsidTr="00A12365">
        <w:trPr>
          <w:trHeight w:val="19"/>
        </w:trPr>
        <w:tc>
          <w:tcPr>
            <w:tcW w:w="14881" w:type="dxa"/>
          </w:tcPr>
          <w:p w14:paraId="24F2C645" w14:textId="77777777" w:rsidR="00FA2386" w:rsidRDefault="00FA2386" w:rsidP="00D77C1F">
            <w:pPr>
              <w:spacing w:after="0"/>
              <w:rPr>
                <w:rFonts w:cs="Arial"/>
              </w:rPr>
            </w:pPr>
          </w:p>
          <w:p w14:paraId="3D705BD8" w14:textId="77777777" w:rsidR="00D77C1F" w:rsidRPr="006F4BE3" w:rsidRDefault="00D77C1F" w:rsidP="00D77C1F">
            <w:pPr>
              <w:spacing w:after="0"/>
              <w:rPr>
                <w:rFonts w:cs="Arial"/>
              </w:rPr>
            </w:pPr>
          </w:p>
        </w:tc>
      </w:tr>
      <w:tr w:rsidR="00FA2386" w:rsidRPr="006F4BE3" w14:paraId="029B7EAB" w14:textId="77777777" w:rsidTr="00A12365">
        <w:trPr>
          <w:trHeight w:val="19"/>
        </w:trPr>
        <w:tc>
          <w:tcPr>
            <w:tcW w:w="14881" w:type="dxa"/>
            <w:shd w:val="clear" w:color="auto" w:fill="F2F2F2"/>
          </w:tcPr>
          <w:p w14:paraId="45705C8E" w14:textId="77777777" w:rsidR="00FA2386" w:rsidRPr="006F4BE3" w:rsidRDefault="00FA2386" w:rsidP="00D77C1F">
            <w:pPr>
              <w:spacing w:after="0"/>
              <w:rPr>
                <w:rFonts w:cs="Arial"/>
              </w:rPr>
            </w:pPr>
            <w:r w:rsidRPr="006F4BE3">
              <w:rPr>
                <w:rFonts w:cs="Arial"/>
              </w:rPr>
              <w:t>What are our enablers and opportunities?</w:t>
            </w:r>
          </w:p>
        </w:tc>
      </w:tr>
      <w:tr w:rsidR="00FA2386" w:rsidRPr="006F4BE3" w14:paraId="02839400" w14:textId="77777777" w:rsidTr="00A12365">
        <w:trPr>
          <w:trHeight w:val="19"/>
        </w:trPr>
        <w:tc>
          <w:tcPr>
            <w:tcW w:w="14881" w:type="dxa"/>
          </w:tcPr>
          <w:p w14:paraId="59F81970" w14:textId="77777777" w:rsidR="00FA2386" w:rsidRDefault="00FA2386" w:rsidP="00D77C1F">
            <w:pPr>
              <w:spacing w:after="0"/>
              <w:rPr>
                <w:rFonts w:cs="Arial"/>
              </w:rPr>
            </w:pPr>
          </w:p>
          <w:p w14:paraId="225719C0" w14:textId="77777777" w:rsidR="00D77C1F" w:rsidRPr="006F4BE3" w:rsidRDefault="00D77C1F" w:rsidP="00D77C1F">
            <w:pPr>
              <w:spacing w:after="0"/>
              <w:rPr>
                <w:rFonts w:cs="Arial"/>
              </w:rPr>
            </w:pPr>
          </w:p>
        </w:tc>
      </w:tr>
      <w:tr w:rsidR="00FA2386" w:rsidRPr="006F4BE3" w14:paraId="5D065C4B" w14:textId="77777777" w:rsidTr="00A12365">
        <w:trPr>
          <w:trHeight w:val="19"/>
        </w:trPr>
        <w:tc>
          <w:tcPr>
            <w:tcW w:w="14881" w:type="dxa"/>
            <w:shd w:val="clear" w:color="auto" w:fill="F2F2F2"/>
          </w:tcPr>
          <w:p w14:paraId="0CD185CA" w14:textId="77777777" w:rsidR="00FA2386" w:rsidRPr="006F4BE3" w:rsidRDefault="00FA2386" w:rsidP="00D77C1F">
            <w:pPr>
              <w:spacing w:after="0"/>
              <w:rPr>
                <w:rFonts w:cs="Arial"/>
              </w:rPr>
            </w:pPr>
            <w:r w:rsidRPr="006F4BE3">
              <w:rPr>
                <w:rFonts w:cs="Arial"/>
              </w:rPr>
              <w:t>What else do we need to know? What information, voices and perspectives are missing?</w:t>
            </w:r>
          </w:p>
        </w:tc>
      </w:tr>
      <w:tr w:rsidR="00FA2386" w:rsidRPr="006F4BE3" w14:paraId="668BD3FF" w14:textId="77777777" w:rsidTr="00A12365">
        <w:trPr>
          <w:trHeight w:val="19"/>
        </w:trPr>
        <w:tc>
          <w:tcPr>
            <w:tcW w:w="14881" w:type="dxa"/>
          </w:tcPr>
          <w:p w14:paraId="52F4A7E6" w14:textId="77777777" w:rsidR="00FA2386" w:rsidRDefault="00FA2386" w:rsidP="00D77C1F">
            <w:pPr>
              <w:spacing w:after="0"/>
              <w:rPr>
                <w:rFonts w:cs="Arial"/>
              </w:rPr>
            </w:pPr>
          </w:p>
          <w:p w14:paraId="580F85C6" w14:textId="77777777" w:rsidR="00D77C1F" w:rsidRPr="006F4BE3" w:rsidRDefault="00D77C1F" w:rsidP="00D77C1F">
            <w:pPr>
              <w:spacing w:after="0"/>
              <w:rPr>
                <w:rFonts w:cs="Arial"/>
              </w:rPr>
            </w:pPr>
          </w:p>
        </w:tc>
      </w:tr>
    </w:tbl>
    <w:p w14:paraId="6A01437D" w14:textId="77777777" w:rsidR="00FA2386" w:rsidRPr="006F4BE3" w:rsidRDefault="00FA2386" w:rsidP="009E0AB1">
      <w:pPr>
        <w:spacing w:after="0" w:line="240" w:lineRule="auto"/>
        <w:rPr>
          <w:lang w:val="en-GB"/>
        </w:rPr>
      </w:pPr>
    </w:p>
    <w:p w14:paraId="3D19C1AF" w14:textId="4D870B45" w:rsidR="003A25BA" w:rsidRPr="006F4BE3" w:rsidRDefault="003A25BA">
      <w:pPr>
        <w:rPr>
          <w:lang w:val="en-GB"/>
        </w:rPr>
      </w:pPr>
      <w:r w:rsidRPr="006F4BE3">
        <w:rPr>
          <w:lang w:val="en-GB"/>
        </w:rPr>
        <w:br w:type="page"/>
      </w:r>
    </w:p>
    <w:p w14:paraId="3D41D0D7" w14:textId="2ABE5A50" w:rsidR="00DC0C9C" w:rsidRPr="006F4BE3" w:rsidRDefault="004F549C" w:rsidP="000477F0">
      <w:pPr>
        <w:pStyle w:val="Heading1"/>
      </w:pPr>
      <w:bookmarkStart w:id="12" w:name="_Toc220943235"/>
      <w:bookmarkStart w:id="13" w:name="_Toc220943656"/>
      <w:r w:rsidRPr="0061109E">
        <w:rPr>
          <w:rFonts w:ascii="Roboto" w:hAnsi="Roboto"/>
          <w:b w:val="0"/>
        </w:rPr>
        <w:lastRenderedPageBreak/>
        <w:t xml:space="preserve">Domain </w:t>
      </w:r>
      <w:r w:rsidR="00A33496" w:rsidRPr="0061109E">
        <w:rPr>
          <w:rFonts w:ascii="Roboto" w:hAnsi="Roboto"/>
          <w:b w:val="0"/>
        </w:rPr>
        <w:t>s</w:t>
      </w:r>
      <w:r w:rsidRPr="0061109E">
        <w:rPr>
          <w:rFonts w:ascii="Roboto" w:hAnsi="Roboto"/>
          <w:b w:val="0"/>
        </w:rPr>
        <w:t>ummary</w:t>
      </w:r>
      <w:r w:rsidR="00DC0C9C" w:rsidRPr="0061109E">
        <w:rPr>
          <w:rFonts w:ascii="Roboto" w:hAnsi="Roboto"/>
          <w:b w:val="0"/>
        </w:rPr>
        <w:t xml:space="preserve"> </w:t>
      </w:r>
      <w:r w:rsidR="003A0522" w:rsidRPr="0061109E">
        <w:rPr>
          <w:rFonts w:ascii="Roboto" w:hAnsi="Roboto"/>
          <w:b w:val="0"/>
        </w:rPr>
        <w:t>5</w:t>
      </w:r>
      <w:r w:rsidR="00DC0C9C" w:rsidRPr="0061109E">
        <w:rPr>
          <w:rFonts w:ascii="Roboto" w:hAnsi="Roboto"/>
          <w:b w:val="0"/>
        </w:rPr>
        <w:t xml:space="preserve">: </w:t>
      </w:r>
      <w:r w:rsidR="00DC0C9C" w:rsidRPr="006F4BE3">
        <w:t>Research</w:t>
      </w:r>
      <w:bookmarkEnd w:id="12"/>
      <w:bookmarkEnd w:id="13"/>
    </w:p>
    <w:p w14:paraId="17CDDBCF" w14:textId="5EB142FD" w:rsidR="00E72039" w:rsidRDefault="00E72039" w:rsidP="004562EE">
      <w:pPr>
        <w:pStyle w:val="CommentText"/>
      </w:pPr>
      <w:r>
        <w:t xml:space="preserve">To be completed by </w:t>
      </w:r>
      <w:r w:rsidR="00A33496">
        <w:t>i</w:t>
      </w:r>
      <w:r>
        <w:t xml:space="preserve">mplementation </w:t>
      </w:r>
      <w:r w:rsidR="00A33496">
        <w:t>t</w:t>
      </w:r>
      <w:r>
        <w:t>eam during</w:t>
      </w:r>
      <w:r w:rsidR="00CD3BA1">
        <w:t xml:space="preserve"> Stage 2: Assess</w:t>
      </w:r>
    </w:p>
    <w:tbl>
      <w:tblPr>
        <w:tblStyle w:val="Tableumberheaderrow"/>
        <w:tblW w:w="14881" w:type="dxa"/>
        <w:tblBorders>
          <w:top w:val="none" w:sz="0" w:space="0" w:color="auto"/>
          <w:left w:val="none" w:sz="0" w:space="0" w:color="auto"/>
          <w:bottom w:val="none" w:sz="0" w:space="0" w:color="auto"/>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2124"/>
        <w:gridCol w:w="12757"/>
      </w:tblGrid>
      <w:tr w:rsidR="009A741A" w:rsidRPr="005D6630" w14:paraId="7764152B" w14:textId="77777777" w:rsidTr="0029323D">
        <w:trPr>
          <w:cnfStyle w:val="100000000000" w:firstRow="1" w:lastRow="0" w:firstColumn="0" w:lastColumn="0" w:oddVBand="0" w:evenVBand="0" w:oddHBand="0" w:evenHBand="0" w:firstRowFirstColumn="0" w:firstRowLastColumn="0" w:lastRowFirstColumn="0" w:lastRowLastColumn="0"/>
          <w:trHeight w:val="19"/>
        </w:trPr>
        <w:tc>
          <w:tcPr>
            <w:tcW w:w="2124" w:type="dxa"/>
            <w:shd w:val="clear" w:color="auto" w:fill="D4EBE2"/>
          </w:tcPr>
          <w:p w14:paraId="66C8C579" w14:textId="77777777" w:rsidR="009A741A" w:rsidRPr="007A0B99" w:rsidRDefault="009A741A" w:rsidP="0029323D">
            <w:pPr>
              <w:pStyle w:val="Tableheading"/>
              <w:rPr>
                <w:sz w:val="26"/>
                <w:szCs w:val="26"/>
              </w:rPr>
            </w:pPr>
            <w:r w:rsidRPr="007A0B99">
              <w:rPr>
                <w:sz w:val="26"/>
                <w:szCs w:val="26"/>
              </w:rPr>
              <w:t>Our goal</w:t>
            </w:r>
          </w:p>
        </w:tc>
        <w:tc>
          <w:tcPr>
            <w:tcW w:w="12757" w:type="dxa"/>
            <w:shd w:val="clear" w:color="auto" w:fill="ABD8CA"/>
          </w:tcPr>
          <w:p w14:paraId="7977009C" w14:textId="29A99AA5" w:rsidR="009A741A" w:rsidRPr="007A0B99" w:rsidRDefault="009A741A" w:rsidP="0029323D">
            <w:pPr>
              <w:rPr>
                <w:lang w:val="en-US"/>
              </w:rPr>
            </w:pPr>
            <w:r w:rsidRPr="005D6630">
              <w:rPr>
                <w:b/>
                <w:bCs/>
                <w:lang w:val="en-US"/>
              </w:rPr>
              <w:t>Sample goal</w:t>
            </w:r>
            <w:r w:rsidRPr="008E13A5">
              <w:rPr>
                <w:b/>
                <w:bCs/>
                <w:lang w:val="en-US"/>
              </w:rPr>
              <w:t>:</w:t>
            </w:r>
            <w:r w:rsidRPr="008E13A5">
              <w:rPr>
                <w:lang w:val="en-US"/>
              </w:rPr>
              <w:t xml:space="preserve"> </w:t>
            </w:r>
            <w:r w:rsidRPr="008E13A5">
              <w:rPr>
                <w:rFonts w:cs="Arial"/>
                <w:lang w:val="en-US"/>
              </w:rPr>
              <w:t>The university workplace actively models gender equality and respect across all levels and roles. Leaders and staff are empowered to challenge discrimination, support prevention efforts, and foster a culture of safety, accountability and belonging.</w:t>
            </w:r>
          </w:p>
          <w:p w14:paraId="655F64B2" w14:textId="77777777" w:rsidR="009A741A" w:rsidRDefault="009A741A" w:rsidP="0029323D">
            <w:pPr>
              <w:rPr>
                <w:lang w:val="en-US"/>
              </w:rPr>
            </w:pPr>
            <w:r w:rsidRPr="005D6630">
              <w:rPr>
                <w:b/>
                <w:bCs/>
                <w:lang w:val="en-US"/>
              </w:rPr>
              <w:t>Revised goal:</w:t>
            </w:r>
            <w:r w:rsidRPr="005D6630">
              <w:rPr>
                <w:lang w:val="en-US"/>
              </w:rPr>
              <w:t xml:space="preserve">  </w:t>
            </w:r>
          </w:p>
          <w:p w14:paraId="17A6DC74" w14:textId="77777777" w:rsidR="009A741A" w:rsidRPr="005D6630" w:rsidRDefault="009A741A" w:rsidP="0029323D">
            <w:pPr>
              <w:rPr>
                <w:lang w:eastAsia="en-US"/>
              </w:rPr>
            </w:pPr>
            <w:r w:rsidRPr="005D6630">
              <w:rPr>
                <w:lang w:val="en-US"/>
              </w:rPr>
              <w:t xml:space="preserve">   </w:t>
            </w:r>
          </w:p>
        </w:tc>
      </w:tr>
      <w:tr w:rsidR="009A741A" w:rsidRPr="009B62D0" w14:paraId="666F587A" w14:textId="77777777" w:rsidTr="0029323D">
        <w:trPr>
          <w:trHeight w:val="624"/>
        </w:trPr>
        <w:tc>
          <w:tcPr>
            <w:tcW w:w="2124" w:type="dxa"/>
            <w:tcBorders>
              <w:bottom w:val="single" w:sz="4" w:space="0" w:color="8BCBBB"/>
            </w:tcBorders>
            <w:shd w:val="clear" w:color="auto" w:fill="F2F2F2"/>
          </w:tcPr>
          <w:p w14:paraId="558D1A51" w14:textId="77777777" w:rsidR="009A741A" w:rsidRPr="007A0B99" w:rsidRDefault="009A741A" w:rsidP="0029323D">
            <w:pPr>
              <w:pStyle w:val="Tableheading"/>
              <w:rPr>
                <w:sz w:val="26"/>
                <w:szCs w:val="26"/>
              </w:rPr>
            </w:pPr>
            <w:r w:rsidRPr="007A0B99">
              <w:rPr>
                <w:sz w:val="26"/>
                <w:szCs w:val="26"/>
              </w:rPr>
              <w:t>Data sources</w:t>
            </w:r>
          </w:p>
        </w:tc>
        <w:tc>
          <w:tcPr>
            <w:tcW w:w="12757" w:type="dxa"/>
            <w:tcBorders>
              <w:bottom w:val="single" w:sz="4" w:space="0" w:color="8BCBBB"/>
            </w:tcBorders>
          </w:tcPr>
          <w:p w14:paraId="21376D78" w14:textId="77777777" w:rsidR="009A741A" w:rsidRPr="009B62D0" w:rsidRDefault="009A741A" w:rsidP="0029323D">
            <w:r w:rsidRPr="009B62D0">
              <w:t>Include your key data sources here</w:t>
            </w:r>
          </w:p>
        </w:tc>
      </w:tr>
      <w:tr w:rsidR="009A741A" w:rsidRPr="009B62D0" w14:paraId="57C6505B" w14:textId="77777777" w:rsidTr="0029323D">
        <w:trPr>
          <w:trHeight w:val="624"/>
        </w:trPr>
        <w:tc>
          <w:tcPr>
            <w:tcW w:w="2124" w:type="dxa"/>
            <w:tcBorders>
              <w:top w:val="single" w:sz="4" w:space="0" w:color="8BCBBB"/>
              <w:bottom w:val="single" w:sz="4" w:space="0" w:color="8BCBBB"/>
            </w:tcBorders>
            <w:shd w:val="clear" w:color="auto" w:fill="F2F2F2"/>
          </w:tcPr>
          <w:p w14:paraId="58A22FE3" w14:textId="77777777" w:rsidR="009A741A" w:rsidRPr="007A0B99" w:rsidRDefault="009A741A" w:rsidP="0029323D">
            <w:pPr>
              <w:pStyle w:val="Tableheading"/>
              <w:rPr>
                <w:sz w:val="26"/>
                <w:szCs w:val="26"/>
              </w:rPr>
            </w:pPr>
            <w:r w:rsidRPr="007A0B99">
              <w:rPr>
                <w:sz w:val="26"/>
                <w:szCs w:val="26"/>
              </w:rPr>
              <w:t>Domain stakeholders</w:t>
            </w:r>
          </w:p>
        </w:tc>
        <w:tc>
          <w:tcPr>
            <w:tcW w:w="12757" w:type="dxa"/>
            <w:tcBorders>
              <w:top w:val="single" w:sz="4" w:space="0" w:color="8BCBBB"/>
              <w:bottom w:val="single" w:sz="4" w:space="0" w:color="8BCBBB"/>
            </w:tcBorders>
          </w:tcPr>
          <w:p w14:paraId="6114030F" w14:textId="77777777" w:rsidR="009A741A" w:rsidRPr="009B62D0" w:rsidRDefault="009A741A" w:rsidP="0029323D">
            <w:r w:rsidRPr="009B62D0">
              <w:t xml:space="preserve">Include your key stakeholders for this domain, including potential focus group participants </w:t>
            </w:r>
          </w:p>
        </w:tc>
      </w:tr>
    </w:tbl>
    <w:p w14:paraId="176FB8B6" w14:textId="77777777" w:rsidR="009A741A" w:rsidRDefault="009A741A" w:rsidP="004562EE">
      <w:pPr>
        <w:pStyle w:val="CommentText"/>
        <w:rPr>
          <w:b/>
          <w:bCs/>
        </w:rPr>
      </w:pPr>
    </w:p>
    <w:p w14:paraId="166C0CB7" w14:textId="77777777" w:rsidR="009A741A" w:rsidRDefault="009A741A" w:rsidP="004562EE">
      <w:pPr>
        <w:pStyle w:val="CommentText"/>
        <w:rPr>
          <w:b/>
          <w:bCs/>
        </w:rPr>
      </w:pPr>
    </w:p>
    <w:p w14:paraId="67FCC2C4" w14:textId="052BD148" w:rsidR="009A741A" w:rsidRDefault="009A741A">
      <w:pPr>
        <w:spacing w:after="160" w:line="278" w:lineRule="auto"/>
        <w:rPr>
          <w:b/>
          <w:bCs/>
          <w:sz w:val="24"/>
          <w:szCs w:val="20"/>
        </w:rPr>
      </w:pPr>
      <w:r>
        <w:rPr>
          <w:b/>
          <w:bCs/>
        </w:rPr>
        <w:br w:type="page"/>
      </w:r>
    </w:p>
    <w:p w14:paraId="7B4C14C7" w14:textId="65B7AA26" w:rsidR="006E74F5" w:rsidRDefault="006E74F5" w:rsidP="00A67968">
      <w:pPr>
        <w:rPr>
          <w:szCs w:val="20"/>
        </w:rPr>
      </w:pPr>
      <w:r>
        <w:rPr>
          <w:noProof/>
        </w:rPr>
        <w:lastRenderedPageBreak/>
        <mc:AlternateContent>
          <mc:Choice Requires="wps">
            <w:drawing>
              <wp:anchor distT="0" distB="0" distL="114300" distR="114300" simplePos="0" relativeHeight="251658249" behindDoc="0" locked="0" layoutInCell="1" allowOverlap="1" wp14:anchorId="319EC403" wp14:editId="652F7AF2">
                <wp:simplePos x="0" y="0"/>
                <wp:positionH relativeFrom="column">
                  <wp:posOffset>0</wp:posOffset>
                </wp:positionH>
                <wp:positionV relativeFrom="paragraph">
                  <wp:posOffset>155979</wp:posOffset>
                </wp:positionV>
                <wp:extent cx="9450705" cy="662305"/>
                <wp:effectExtent l="0" t="0" r="0" b="0"/>
                <wp:wrapSquare wrapText="bothSides"/>
                <wp:docPr id="1533801167"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04AF96EB" w14:textId="77777777" w:rsidR="007B0DB4" w:rsidRPr="00881B74" w:rsidRDefault="007B0DB4" w:rsidP="007B0DB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C403" id="_x0000_s1035" type="#_x0000_t202" style="position:absolute;margin-left:0;margin-top:12.3pt;width:744.15pt;height:52.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" fillcolor="#c5e6e0" stroked="f" strokeweight=".5pt">
                <v:textbox inset="5mm,5mm,3mm,2.8mm">
                  <w:txbxContent>
                    <w:p w14:paraId="04AF96EB" w14:textId="77777777" w:rsidR="007B0DB4" w:rsidRPr="00881B74" w:rsidRDefault="007B0DB4" w:rsidP="007B0DB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p>
    <w:p w14:paraId="0E351149" w14:textId="543DE644" w:rsidR="00DC0C9C" w:rsidRPr="006F4BE3" w:rsidRDefault="00DC0C9C" w:rsidP="00A67968">
      <w:pPr>
        <w:rPr>
          <w:rFonts w:cs="Arial"/>
          <w:sz w:val="20"/>
          <w:szCs w:val="20"/>
        </w:rPr>
      </w:pPr>
    </w:p>
    <w:tbl>
      <w:tblPr>
        <w:tblStyle w:val="Tableumberheaderrow"/>
        <w:tblW w:w="14881"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Look w:val="04A0" w:firstRow="1" w:lastRow="0" w:firstColumn="1" w:lastColumn="0" w:noHBand="0" w:noVBand="1"/>
      </w:tblPr>
      <w:tblGrid>
        <w:gridCol w:w="1935"/>
        <w:gridCol w:w="4385"/>
        <w:gridCol w:w="1615"/>
        <w:gridCol w:w="6946"/>
      </w:tblGrid>
      <w:tr w:rsidR="00670243" w:rsidRPr="006F4BE3" w14:paraId="795F9A14" w14:textId="77777777" w:rsidTr="007D120B">
        <w:trPr>
          <w:cnfStyle w:val="100000000000" w:firstRow="1" w:lastRow="0" w:firstColumn="0" w:lastColumn="0" w:oddVBand="0" w:evenVBand="0" w:oddHBand="0" w:evenHBand="0" w:firstRowFirstColumn="0" w:firstRowLastColumn="0" w:lastRowFirstColumn="0" w:lastRowLastColumn="0"/>
          <w:trHeight w:val="19"/>
          <w:tblHeader/>
        </w:trPr>
        <w:tc>
          <w:tcPr>
            <w:tcW w:w="1935" w:type="dxa"/>
          </w:tcPr>
          <w:p w14:paraId="59CE24BD" w14:textId="3F82DC8B" w:rsidR="00670243" w:rsidRPr="000E3B22" w:rsidRDefault="00670243">
            <w:pPr>
              <w:pStyle w:val="TableHeading1"/>
              <w:rPr>
                <w:rFonts w:cs="Arial"/>
                <w:sz w:val="26"/>
                <w:szCs w:val="26"/>
                <w:highlight w:val="green"/>
              </w:rPr>
            </w:pPr>
            <w:r w:rsidRPr="000E3B22">
              <w:rPr>
                <w:rFonts w:cs="Arial"/>
                <w:sz w:val="26"/>
                <w:szCs w:val="26"/>
              </w:rPr>
              <w:t xml:space="preserve">Aligns to </w:t>
            </w:r>
            <w:r w:rsidR="00E274CE">
              <w:rPr>
                <w:rFonts w:cs="Arial"/>
                <w:sz w:val="26"/>
                <w:szCs w:val="26"/>
              </w:rPr>
              <w:br/>
            </w:r>
            <w:r w:rsidRPr="000E3B22">
              <w:rPr>
                <w:rFonts w:cs="Arial"/>
                <w:sz w:val="26"/>
                <w:szCs w:val="26"/>
              </w:rPr>
              <w:t>Code standard</w:t>
            </w:r>
          </w:p>
        </w:tc>
        <w:tc>
          <w:tcPr>
            <w:tcW w:w="4385" w:type="dxa"/>
          </w:tcPr>
          <w:p w14:paraId="24E4DEB6" w14:textId="72C0E36D" w:rsidR="00670243" w:rsidRPr="000E3B22" w:rsidRDefault="00670243">
            <w:pPr>
              <w:pStyle w:val="TableHeading1"/>
              <w:rPr>
                <w:rFonts w:cs="Arial"/>
                <w:sz w:val="26"/>
                <w:szCs w:val="26"/>
                <w:lang w:eastAsia="en-US"/>
              </w:rPr>
            </w:pPr>
            <w:r w:rsidRPr="000E3B22">
              <w:rPr>
                <w:rFonts w:cs="Arial"/>
                <w:sz w:val="26"/>
                <w:szCs w:val="26"/>
                <w:lang w:eastAsia="en-US"/>
              </w:rPr>
              <w:t>Aims</w:t>
            </w:r>
          </w:p>
        </w:tc>
        <w:tc>
          <w:tcPr>
            <w:tcW w:w="1615" w:type="dxa"/>
          </w:tcPr>
          <w:p w14:paraId="186E283E" w14:textId="7C234E5D" w:rsidR="00670243" w:rsidRPr="000E3B22" w:rsidRDefault="00670243">
            <w:pPr>
              <w:pStyle w:val="TableHeading1"/>
              <w:rPr>
                <w:rFonts w:cs="Arial"/>
                <w:sz w:val="26"/>
                <w:szCs w:val="26"/>
              </w:rPr>
            </w:pPr>
            <w:r w:rsidRPr="000E3B22">
              <w:rPr>
                <w:rFonts w:cs="Arial"/>
                <w:sz w:val="26"/>
                <w:szCs w:val="26"/>
              </w:rPr>
              <w:t>Group Score</w:t>
            </w:r>
          </w:p>
        </w:tc>
        <w:tc>
          <w:tcPr>
            <w:tcW w:w="6946" w:type="dxa"/>
          </w:tcPr>
          <w:p w14:paraId="7B40A0A3" w14:textId="45603F6E" w:rsidR="00670243" w:rsidRPr="000E3B22" w:rsidRDefault="00670243">
            <w:pPr>
              <w:pStyle w:val="TableHeading1"/>
              <w:rPr>
                <w:rFonts w:cs="Arial"/>
                <w:sz w:val="26"/>
                <w:szCs w:val="26"/>
              </w:rPr>
            </w:pPr>
            <w:r w:rsidRPr="000E3B22">
              <w:rPr>
                <w:rFonts w:cs="Arial"/>
                <w:sz w:val="26"/>
                <w:szCs w:val="26"/>
              </w:rPr>
              <w:t>Current situation</w:t>
            </w:r>
          </w:p>
        </w:tc>
      </w:tr>
      <w:tr w:rsidR="00670243" w:rsidRPr="006F4BE3" w14:paraId="61E86D2C" w14:textId="77777777" w:rsidTr="00665BC5">
        <w:trPr>
          <w:trHeight w:val="19"/>
        </w:trPr>
        <w:tc>
          <w:tcPr>
            <w:tcW w:w="1935" w:type="dxa"/>
          </w:tcPr>
          <w:p w14:paraId="65D00AB2" w14:textId="198F7287" w:rsidR="00670243" w:rsidRPr="006F4BE3" w:rsidRDefault="00670243" w:rsidP="00E14AAD">
            <w:r w:rsidRPr="006F4BE3">
              <w:t>1.4, 3.5, 3.6</w:t>
            </w:r>
          </w:p>
        </w:tc>
        <w:tc>
          <w:tcPr>
            <w:tcW w:w="4385" w:type="dxa"/>
          </w:tcPr>
          <w:p w14:paraId="79374546" w14:textId="329FCE98" w:rsidR="00670243" w:rsidRPr="006F4BE3" w:rsidRDefault="00F308FE" w:rsidP="00E14AAD">
            <w:pPr>
              <w:rPr>
                <w:b/>
                <w:bCs/>
              </w:rPr>
            </w:pPr>
            <w:r>
              <w:rPr>
                <w:b/>
                <w:bCs/>
              </w:rPr>
              <w:t xml:space="preserve">5.1 </w:t>
            </w:r>
            <w:r w:rsidR="00670243" w:rsidRPr="006F4BE3">
              <w:rPr>
                <w:b/>
                <w:bCs/>
              </w:rPr>
              <w:t xml:space="preserve">Leadership in prevention research: </w:t>
            </w:r>
            <w:r w:rsidR="007D120B">
              <w:rPr>
                <w:b/>
                <w:bCs/>
              </w:rPr>
              <w:br/>
            </w:r>
            <w:r w:rsidR="00670243" w:rsidRPr="006F4BE3">
              <w:t>Research leaders promote gender equality and use their profile to support prevention – both within the university and through external engagement.</w:t>
            </w:r>
          </w:p>
        </w:tc>
        <w:tc>
          <w:tcPr>
            <w:tcW w:w="1615" w:type="dxa"/>
          </w:tcPr>
          <w:p w14:paraId="6A713C83" w14:textId="77777777" w:rsidR="00670243" w:rsidRPr="006F4BE3" w:rsidRDefault="00670243" w:rsidP="00E14AAD">
            <w:pPr>
              <w:rPr>
                <w:i/>
                <w:iCs/>
              </w:rPr>
            </w:pPr>
          </w:p>
        </w:tc>
        <w:tc>
          <w:tcPr>
            <w:tcW w:w="6946" w:type="dxa"/>
          </w:tcPr>
          <w:p w14:paraId="58697CDF" w14:textId="00CA42CC" w:rsidR="00670243" w:rsidRPr="000B38DB" w:rsidRDefault="00670243" w:rsidP="00E274CE">
            <w:pPr>
              <w:rPr>
                <w:color w:val="304152"/>
              </w:rPr>
            </w:pPr>
            <w:r w:rsidRPr="000B38DB">
              <w:rPr>
                <w:color w:val="304152"/>
              </w:rPr>
              <w:t xml:space="preserve">Use evidence and examples from your data to illustrate what is (or isn’t) currently happening in this space. Think about the three levers of action – values and culture; structures, strategies and policies; and prevention </w:t>
            </w:r>
            <w:r w:rsidRPr="00E274CE">
              <w:t>practice</w:t>
            </w:r>
            <w:r w:rsidRPr="000B38DB">
              <w:rPr>
                <w:color w:val="304152"/>
              </w:rPr>
              <w:t>.</w:t>
            </w:r>
          </w:p>
        </w:tc>
      </w:tr>
      <w:tr w:rsidR="00670243" w:rsidRPr="006F4BE3" w14:paraId="0A06FD15" w14:textId="77777777" w:rsidTr="00665BC5">
        <w:trPr>
          <w:trHeight w:val="19"/>
        </w:trPr>
        <w:tc>
          <w:tcPr>
            <w:tcW w:w="1935" w:type="dxa"/>
          </w:tcPr>
          <w:p w14:paraId="583D5FD7" w14:textId="6CA1E4C6" w:rsidR="00670243" w:rsidRPr="006F4BE3" w:rsidRDefault="00670243" w:rsidP="00E14AAD">
            <w:r w:rsidRPr="006F4BE3">
              <w:t>1.4, 3.5, 3.6</w:t>
            </w:r>
          </w:p>
        </w:tc>
        <w:tc>
          <w:tcPr>
            <w:tcW w:w="4385" w:type="dxa"/>
          </w:tcPr>
          <w:p w14:paraId="79AA372A" w14:textId="7B2CBEDA" w:rsidR="00670243" w:rsidRPr="006F4BE3" w:rsidRDefault="00F308FE" w:rsidP="00E14AAD">
            <w:pPr>
              <w:rPr>
                <w:b/>
                <w:bCs/>
              </w:rPr>
            </w:pPr>
            <w:r>
              <w:rPr>
                <w:b/>
                <w:bCs/>
              </w:rPr>
              <w:t xml:space="preserve">5.2 </w:t>
            </w:r>
            <w:r w:rsidR="00670243" w:rsidRPr="006F4BE3">
              <w:rPr>
                <w:b/>
                <w:bCs/>
              </w:rPr>
              <w:t xml:space="preserve">Ethical and inclusive research practices: </w:t>
            </w:r>
            <w:r w:rsidR="007D120B">
              <w:rPr>
                <w:b/>
                <w:bCs/>
              </w:rPr>
              <w:br/>
            </w:r>
            <w:r w:rsidR="00670243" w:rsidRPr="006F4BE3">
              <w:t>Research ethics and governance frameworks address gender bias in research funding, and research methods training includes guidance on avoiding gender bias in design, analysis and reporting.</w:t>
            </w:r>
          </w:p>
        </w:tc>
        <w:tc>
          <w:tcPr>
            <w:tcW w:w="1615" w:type="dxa"/>
          </w:tcPr>
          <w:p w14:paraId="3D715D4D" w14:textId="77777777" w:rsidR="00670243" w:rsidRPr="006F4BE3" w:rsidRDefault="00670243" w:rsidP="00E14AAD"/>
        </w:tc>
        <w:tc>
          <w:tcPr>
            <w:tcW w:w="6946" w:type="dxa"/>
          </w:tcPr>
          <w:p w14:paraId="12135094" w14:textId="4F319D6E" w:rsidR="00670243" w:rsidRPr="006F4BE3" w:rsidRDefault="00670243" w:rsidP="00E14AAD"/>
        </w:tc>
      </w:tr>
      <w:tr w:rsidR="00670243" w:rsidRPr="006F4BE3" w14:paraId="3BFBE1D9" w14:textId="77777777" w:rsidTr="00665BC5">
        <w:trPr>
          <w:trHeight w:val="19"/>
        </w:trPr>
        <w:tc>
          <w:tcPr>
            <w:tcW w:w="1935" w:type="dxa"/>
          </w:tcPr>
          <w:p w14:paraId="19756F8E" w14:textId="1C354813" w:rsidR="00670243" w:rsidRPr="006F4BE3" w:rsidRDefault="00670243" w:rsidP="00E14AAD">
            <w:r w:rsidRPr="006F4BE3">
              <w:t xml:space="preserve">1.4, 3.5, 3.6 </w:t>
            </w:r>
          </w:p>
        </w:tc>
        <w:tc>
          <w:tcPr>
            <w:tcW w:w="4385" w:type="dxa"/>
          </w:tcPr>
          <w:p w14:paraId="4927D4C3" w14:textId="3ACD213F" w:rsidR="00670243" w:rsidRPr="006F4BE3" w:rsidRDefault="00F308FE" w:rsidP="00E14AAD">
            <w:r>
              <w:rPr>
                <w:b/>
                <w:bCs/>
              </w:rPr>
              <w:t xml:space="preserve">5.3 </w:t>
            </w:r>
            <w:r w:rsidR="00670243" w:rsidRPr="006F4BE3">
              <w:rPr>
                <w:b/>
                <w:bCs/>
              </w:rPr>
              <w:t xml:space="preserve">Respectful and inclusive research culture: </w:t>
            </w:r>
            <w:r w:rsidR="007D120B">
              <w:rPr>
                <w:b/>
                <w:bCs/>
              </w:rPr>
              <w:br/>
            </w:r>
            <w:r w:rsidR="00670243" w:rsidRPr="006F4BE3">
              <w:t xml:space="preserve">Research culture celebrates diverse contributions and forms of knowledge, and fosters respectful, inclusive collaboration across disciplines and teams. Research supervisors receive training and support to provide ethical supervisory practice, with consideration </w:t>
            </w:r>
            <w:r w:rsidR="00670243" w:rsidRPr="006F4BE3">
              <w:lastRenderedPageBreak/>
              <w:t>given to gendered and intersectional power-dynamics of these relationships.</w:t>
            </w:r>
          </w:p>
        </w:tc>
        <w:tc>
          <w:tcPr>
            <w:tcW w:w="1615" w:type="dxa"/>
          </w:tcPr>
          <w:p w14:paraId="5A965BAE" w14:textId="77777777" w:rsidR="00670243" w:rsidRPr="006F4BE3" w:rsidRDefault="00670243" w:rsidP="00E14AAD"/>
        </w:tc>
        <w:tc>
          <w:tcPr>
            <w:tcW w:w="6946" w:type="dxa"/>
          </w:tcPr>
          <w:p w14:paraId="181A1748" w14:textId="1874F98D" w:rsidR="00670243" w:rsidRPr="006F4BE3" w:rsidRDefault="00670243" w:rsidP="00E14AAD"/>
        </w:tc>
      </w:tr>
      <w:tr w:rsidR="00670243" w:rsidRPr="006F4BE3" w14:paraId="01D8A07A" w14:textId="77777777" w:rsidTr="00665BC5">
        <w:trPr>
          <w:trHeight w:val="19"/>
        </w:trPr>
        <w:tc>
          <w:tcPr>
            <w:tcW w:w="1935" w:type="dxa"/>
          </w:tcPr>
          <w:p w14:paraId="5F214B1F" w14:textId="77777777" w:rsidR="00670243" w:rsidRPr="006F4BE3" w:rsidRDefault="00670243" w:rsidP="00E14AAD">
            <w:r w:rsidRPr="006F4BE3">
              <w:t>1.4, 3.5, 3.6</w:t>
            </w:r>
          </w:p>
          <w:p w14:paraId="56C6C908" w14:textId="75E7F7FB" w:rsidR="00670243" w:rsidRPr="006F4BE3" w:rsidRDefault="00670243" w:rsidP="00E14AAD"/>
        </w:tc>
        <w:tc>
          <w:tcPr>
            <w:tcW w:w="4385" w:type="dxa"/>
          </w:tcPr>
          <w:p w14:paraId="7E878FB3" w14:textId="6240348F" w:rsidR="00670243" w:rsidRPr="006F4BE3" w:rsidRDefault="00F308FE" w:rsidP="00E14AAD">
            <w:pPr>
              <w:rPr>
                <w:b/>
                <w:bCs/>
              </w:rPr>
            </w:pPr>
            <w:r>
              <w:rPr>
                <w:b/>
                <w:bCs/>
              </w:rPr>
              <w:t xml:space="preserve">5.4 </w:t>
            </w:r>
            <w:r w:rsidR="00670243" w:rsidRPr="006F4BE3">
              <w:rPr>
                <w:b/>
                <w:bCs/>
              </w:rPr>
              <w:t xml:space="preserve">Representation and equity in research roles: </w:t>
            </w:r>
            <w:r w:rsidR="007D120B">
              <w:rPr>
                <w:b/>
                <w:bCs/>
              </w:rPr>
              <w:br/>
            </w:r>
            <w:r w:rsidR="00670243" w:rsidRPr="006F4BE3">
              <w:t>People of all genders, including those disproportionately affected by gender-based violence, such as Aboriginal and Torres Strait Islander people, people with disabilities, LGBTIQA+ individuals, and people from migrant and refugee communities, are represented in senior research roles.</w:t>
            </w:r>
          </w:p>
        </w:tc>
        <w:tc>
          <w:tcPr>
            <w:tcW w:w="1615" w:type="dxa"/>
          </w:tcPr>
          <w:p w14:paraId="1B576765" w14:textId="77777777" w:rsidR="00670243" w:rsidRPr="006F4BE3" w:rsidRDefault="00670243" w:rsidP="00E14AAD"/>
        </w:tc>
        <w:tc>
          <w:tcPr>
            <w:tcW w:w="6946" w:type="dxa"/>
          </w:tcPr>
          <w:p w14:paraId="31A0D358" w14:textId="3EC4B4C3" w:rsidR="00670243" w:rsidRPr="006F4BE3" w:rsidRDefault="00670243" w:rsidP="00E14AAD"/>
        </w:tc>
      </w:tr>
      <w:tr w:rsidR="00670243" w:rsidRPr="006F4BE3" w14:paraId="492B3271" w14:textId="77777777" w:rsidTr="00665BC5">
        <w:trPr>
          <w:trHeight w:val="19"/>
        </w:trPr>
        <w:tc>
          <w:tcPr>
            <w:tcW w:w="1935" w:type="dxa"/>
          </w:tcPr>
          <w:p w14:paraId="10DBC043" w14:textId="3C2840AF" w:rsidR="00670243" w:rsidRPr="006F4BE3" w:rsidRDefault="00670243" w:rsidP="00E14AAD">
            <w:r w:rsidRPr="006F4BE3">
              <w:t>1.4, 3.5, 3.6</w:t>
            </w:r>
          </w:p>
        </w:tc>
        <w:tc>
          <w:tcPr>
            <w:tcW w:w="4385" w:type="dxa"/>
          </w:tcPr>
          <w:p w14:paraId="6E912310" w14:textId="53CC3D4F" w:rsidR="00670243" w:rsidRPr="006F4BE3" w:rsidRDefault="00F308FE" w:rsidP="00E14AAD">
            <w:pPr>
              <w:rPr>
                <w:b/>
                <w:bCs/>
              </w:rPr>
            </w:pPr>
            <w:r>
              <w:rPr>
                <w:b/>
                <w:bCs/>
              </w:rPr>
              <w:t xml:space="preserve">5.5 </w:t>
            </w:r>
            <w:r w:rsidR="00670243" w:rsidRPr="006F4BE3">
              <w:rPr>
                <w:b/>
                <w:bCs/>
              </w:rPr>
              <w:t xml:space="preserve">Community and specialist-informed research: </w:t>
            </w:r>
            <w:r w:rsidR="007D120B">
              <w:rPr>
                <w:b/>
                <w:bCs/>
              </w:rPr>
              <w:br/>
            </w:r>
            <w:r w:rsidR="00670243" w:rsidRPr="006F4BE3">
              <w:t xml:space="preserve">Partnerships with community organisations and internal prevention experts inform research on gender-based violence prevention and gender equality. </w:t>
            </w:r>
          </w:p>
        </w:tc>
        <w:tc>
          <w:tcPr>
            <w:tcW w:w="1615" w:type="dxa"/>
          </w:tcPr>
          <w:p w14:paraId="5810AC8E" w14:textId="77777777" w:rsidR="00670243" w:rsidRPr="006F4BE3" w:rsidRDefault="00670243" w:rsidP="00E14AAD"/>
        </w:tc>
        <w:tc>
          <w:tcPr>
            <w:tcW w:w="6946" w:type="dxa"/>
          </w:tcPr>
          <w:p w14:paraId="50FB063D" w14:textId="0C3493A4" w:rsidR="00670243" w:rsidRPr="006F4BE3" w:rsidRDefault="00670243" w:rsidP="00E14AAD"/>
        </w:tc>
      </w:tr>
      <w:tr w:rsidR="00670243" w:rsidRPr="006F4BE3" w14:paraId="5E080909" w14:textId="77777777" w:rsidTr="00665BC5">
        <w:trPr>
          <w:trHeight w:val="19"/>
        </w:trPr>
        <w:tc>
          <w:tcPr>
            <w:tcW w:w="1935" w:type="dxa"/>
          </w:tcPr>
          <w:p w14:paraId="45A5DC50" w14:textId="13B93A38" w:rsidR="00670243" w:rsidRPr="006F4BE3" w:rsidRDefault="00670243" w:rsidP="00E14AAD">
            <w:r w:rsidRPr="006F4BE3">
              <w:t>1.4, 3.5, 3.6</w:t>
            </w:r>
          </w:p>
        </w:tc>
        <w:tc>
          <w:tcPr>
            <w:tcW w:w="4385" w:type="dxa"/>
          </w:tcPr>
          <w:p w14:paraId="193B028D" w14:textId="4586D924" w:rsidR="00670243" w:rsidRPr="006F4BE3" w:rsidRDefault="00F308FE" w:rsidP="00E14AAD">
            <w:pPr>
              <w:rPr>
                <w:b/>
                <w:bCs/>
              </w:rPr>
            </w:pPr>
            <w:r>
              <w:rPr>
                <w:b/>
                <w:bCs/>
              </w:rPr>
              <w:t xml:space="preserve">5.6 </w:t>
            </w:r>
            <w:r w:rsidR="00670243" w:rsidRPr="006F4BE3">
              <w:rPr>
                <w:b/>
                <w:bCs/>
              </w:rPr>
              <w:t xml:space="preserve">Supporting prevention-focused research: </w:t>
            </w:r>
            <w:r w:rsidR="007D120B">
              <w:rPr>
                <w:b/>
                <w:bCs/>
              </w:rPr>
              <w:br/>
            </w:r>
            <w:r w:rsidR="00670243" w:rsidRPr="006F4BE3">
              <w:t>Researchers are supported to undertake research into primary prevention and gender equality – including in collaboration with those leading the university’s primary prevention and whole-of-organisation approach. Research outputs contribute to the university’s prevention and action plan.</w:t>
            </w:r>
            <w:r w:rsidR="00670243" w:rsidRPr="006F4BE3">
              <w:rPr>
                <w:b/>
                <w:bCs/>
              </w:rPr>
              <w:t xml:space="preserve"> </w:t>
            </w:r>
          </w:p>
        </w:tc>
        <w:tc>
          <w:tcPr>
            <w:tcW w:w="1615" w:type="dxa"/>
          </w:tcPr>
          <w:p w14:paraId="502936BF" w14:textId="77777777" w:rsidR="00670243" w:rsidRPr="006F4BE3" w:rsidRDefault="00670243" w:rsidP="00E14AAD"/>
        </w:tc>
        <w:tc>
          <w:tcPr>
            <w:tcW w:w="6946" w:type="dxa"/>
          </w:tcPr>
          <w:p w14:paraId="07DDAB7A" w14:textId="720F4DD1" w:rsidR="00670243" w:rsidRPr="006F4BE3" w:rsidRDefault="00670243" w:rsidP="00E14AAD"/>
        </w:tc>
      </w:tr>
      <w:tr w:rsidR="00670243" w:rsidRPr="006F4BE3" w14:paraId="422BBE14" w14:textId="77777777" w:rsidTr="00665BC5">
        <w:trPr>
          <w:trHeight w:val="19"/>
        </w:trPr>
        <w:tc>
          <w:tcPr>
            <w:tcW w:w="1935" w:type="dxa"/>
          </w:tcPr>
          <w:p w14:paraId="4A339E1E" w14:textId="77777777" w:rsidR="00670243" w:rsidRPr="006F4BE3" w:rsidRDefault="00670243" w:rsidP="00E14AAD">
            <w:pPr>
              <w:rPr>
                <w:i/>
                <w:iCs/>
              </w:rPr>
            </w:pPr>
          </w:p>
        </w:tc>
        <w:tc>
          <w:tcPr>
            <w:tcW w:w="4385" w:type="dxa"/>
          </w:tcPr>
          <w:p w14:paraId="33A0ECB2" w14:textId="74D27DDE" w:rsidR="00670243" w:rsidRPr="007D120B" w:rsidRDefault="00670243" w:rsidP="00E14AAD">
            <w:pPr>
              <w:rPr>
                <w:b/>
                <w:bCs/>
                <w:iCs/>
              </w:rPr>
            </w:pPr>
            <w:r w:rsidRPr="007D120B">
              <w:rPr>
                <w:b/>
                <w:bCs/>
                <w:iCs/>
              </w:rPr>
              <w:t>Add additional items here</w:t>
            </w:r>
          </w:p>
        </w:tc>
        <w:tc>
          <w:tcPr>
            <w:tcW w:w="1615" w:type="dxa"/>
          </w:tcPr>
          <w:p w14:paraId="344C677A" w14:textId="77777777" w:rsidR="00670243" w:rsidRPr="006F4BE3" w:rsidRDefault="00670243" w:rsidP="00E14AAD"/>
        </w:tc>
        <w:tc>
          <w:tcPr>
            <w:tcW w:w="6946" w:type="dxa"/>
          </w:tcPr>
          <w:p w14:paraId="3FA543ED" w14:textId="0F11ADFC" w:rsidR="00670243" w:rsidRPr="006F4BE3" w:rsidRDefault="00670243" w:rsidP="00E14AAD"/>
        </w:tc>
      </w:tr>
    </w:tbl>
    <w:p w14:paraId="2327DD15" w14:textId="77777777" w:rsidR="00DC0C9C" w:rsidRPr="006F4BE3" w:rsidRDefault="00DC0C9C" w:rsidP="00DC0C9C">
      <w:pPr>
        <w:rPr>
          <w:rFonts w:eastAsiaTheme="majorEastAsia" w:cs="Arial"/>
          <w:color w:val="0F4761" w:themeColor="accent1" w:themeShade="BF"/>
          <w:sz w:val="21"/>
          <w:szCs w:val="21"/>
        </w:rPr>
      </w:pPr>
    </w:p>
    <w:tbl>
      <w:tblPr>
        <w:tblStyle w:val="Tableumberheaderrow"/>
        <w:tblW w:w="15165"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CellMar>
          <w:top w:w="113" w:type="dxa"/>
          <w:bottom w:w="113" w:type="dxa"/>
        </w:tblCellMar>
        <w:tblLook w:val="04A0" w:firstRow="1" w:lastRow="0" w:firstColumn="1" w:lastColumn="0" w:noHBand="0" w:noVBand="1"/>
      </w:tblPr>
      <w:tblGrid>
        <w:gridCol w:w="15165"/>
      </w:tblGrid>
      <w:tr w:rsidR="00DC0C9C" w:rsidRPr="006F4BE3" w14:paraId="3A917D07" w14:textId="77777777" w:rsidTr="009E2B47">
        <w:trPr>
          <w:cnfStyle w:val="100000000000" w:firstRow="1" w:lastRow="0" w:firstColumn="0" w:lastColumn="0" w:oddVBand="0" w:evenVBand="0" w:oddHBand="0" w:evenHBand="0" w:firstRowFirstColumn="0" w:firstRowLastColumn="0" w:lastRowFirstColumn="0" w:lastRowLastColumn="0"/>
          <w:trHeight w:val="19"/>
          <w:tblHeader/>
        </w:trPr>
        <w:tc>
          <w:tcPr>
            <w:tcW w:w="15165" w:type="dxa"/>
          </w:tcPr>
          <w:p w14:paraId="4B5943F9" w14:textId="77777777" w:rsidR="00DC0C9C" w:rsidRPr="00A67968" w:rsidRDefault="00DC0C9C">
            <w:pPr>
              <w:pStyle w:val="TableHeading1"/>
              <w:rPr>
                <w:rFonts w:cs="Arial"/>
                <w:sz w:val="26"/>
                <w:szCs w:val="26"/>
                <w:lang w:eastAsia="en-US"/>
              </w:rPr>
            </w:pPr>
            <w:r w:rsidRPr="00A67968">
              <w:rPr>
                <w:rFonts w:cs="Arial"/>
                <w:sz w:val="26"/>
                <w:szCs w:val="26"/>
                <w:lang w:val="en-US"/>
              </w:rPr>
              <w:t>Domain assessment</w:t>
            </w:r>
          </w:p>
        </w:tc>
      </w:tr>
      <w:tr w:rsidR="00DC0C9C" w:rsidRPr="006F4BE3" w14:paraId="248E99C8" w14:textId="77777777" w:rsidTr="009E2B47">
        <w:trPr>
          <w:trHeight w:val="19"/>
        </w:trPr>
        <w:tc>
          <w:tcPr>
            <w:tcW w:w="15165" w:type="dxa"/>
            <w:shd w:val="clear" w:color="auto" w:fill="F2F2F2"/>
          </w:tcPr>
          <w:p w14:paraId="7A7639A6" w14:textId="68B6095B" w:rsidR="00DC0C9C" w:rsidRPr="006F4BE3" w:rsidRDefault="00DC0C9C" w:rsidP="00A67968">
            <w:pPr>
              <w:spacing w:after="0"/>
              <w:rPr>
                <w:rFonts w:cs="Arial"/>
              </w:rPr>
            </w:pPr>
            <w:r w:rsidRPr="006F4BE3">
              <w:rPr>
                <w:rFonts w:cs="Arial"/>
              </w:rPr>
              <w:t>What are we doing well in this domain</w:t>
            </w:r>
            <w:r w:rsidR="009C6EE2" w:rsidRPr="006F4BE3">
              <w:rPr>
                <w:rFonts w:cs="Arial"/>
              </w:rPr>
              <w:t>?</w:t>
            </w:r>
            <w:r w:rsidRPr="006F4BE3">
              <w:rPr>
                <w:rFonts w:cs="Arial"/>
              </w:rPr>
              <w:t xml:space="preserve"> </w:t>
            </w:r>
            <w:r w:rsidR="005E211D" w:rsidRPr="006F4BE3">
              <w:rPr>
                <w:rFonts w:cs="Arial"/>
              </w:rPr>
              <w:t>O</w:t>
            </w:r>
            <w:r w:rsidRPr="006F4BE3">
              <w:rPr>
                <w:rFonts w:cs="Arial"/>
              </w:rPr>
              <w:t>ur areas of strength and promising practice</w:t>
            </w:r>
            <w:r w:rsidR="005E211D" w:rsidRPr="006F4BE3">
              <w:rPr>
                <w:rFonts w:cs="Arial"/>
              </w:rPr>
              <w:t xml:space="preserve"> are…</w:t>
            </w:r>
          </w:p>
        </w:tc>
      </w:tr>
      <w:tr w:rsidR="00DC0C9C" w:rsidRPr="006F4BE3" w14:paraId="71D47DB6" w14:textId="77777777" w:rsidTr="009E2B47">
        <w:trPr>
          <w:trHeight w:val="19"/>
        </w:trPr>
        <w:tc>
          <w:tcPr>
            <w:tcW w:w="15165" w:type="dxa"/>
          </w:tcPr>
          <w:p w14:paraId="66F2AB43" w14:textId="77777777" w:rsidR="00DC0C9C" w:rsidRDefault="00DC0C9C" w:rsidP="00A67968">
            <w:pPr>
              <w:spacing w:after="0"/>
              <w:rPr>
                <w:rFonts w:cs="Arial"/>
              </w:rPr>
            </w:pPr>
          </w:p>
          <w:p w14:paraId="0DAE4688" w14:textId="77777777" w:rsidR="00A67968" w:rsidRPr="006F4BE3" w:rsidRDefault="00A67968" w:rsidP="00A67968">
            <w:pPr>
              <w:spacing w:after="0"/>
              <w:rPr>
                <w:rFonts w:cs="Arial"/>
              </w:rPr>
            </w:pPr>
          </w:p>
        </w:tc>
      </w:tr>
      <w:tr w:rsidR="00DC0C9C" w:rsidRPr="006F4BE3" w14:paraId="71F39FF0" w14:textId="77777777" w:rsidTr="009E2B47">
        <w:trPr>
          <w:trHeight w:val="19"/>
        </w:trPr>
        <w:tc>
          <w:tcPr>
            <w:tcW w:w="15165" w:type="dxa"/>
            <w:shd w:val="clear" w:color="auto" w:fill="F2F2F2"/>
          </w:tcPr>
          <w:p w14:paraId="7FE792B1" w14:textId="3A3A8781" w:rsidR="00DC0C9C" w:rsidRPr="006F4BE3" w:rsidRDefault="00DC0C9C" w:rsidP="00A67968">
            <w:pPr>
              <w:spacing w:after="0"/>
              <w:rPr>
                <w:rFonts w:cs="Arial"/>
              </w:rPr>
            </w:pPr>
            <w:r w:rsidRPr="006F4BE3">
              <w:rPr>
                <w:rFonts w:cs="Arial"/>
              </w:rPr>
              <w:t>What do we need to improve in this domain</w:t>
            </w:r>
            <w:r w:rsidR="00F501C4" w:rsidRPr="006F4BE3">
              <w:rPr>
                <w:rFonts w:cs="Arial"/>
              </w:rPr>
              <w:t>?</w:t>
            </w:r>
            <w:r w:rsidRPr="006F4BE3">
              <w:rPr>
                <w:rFonts w:cs="Arial"/>
              </w:rPr>
              <w:t xml:space="preserve"> </w:t>
            </w:r>
            <w:r w:rsidR="00F501C4" w:rsidRPr="006F4BE3">
              <w:rPr>
                <w:rFonts w:cs="Arial"/>
              </w:rPr>
              <w:t>O</w:t>
            </w:r>
            <w:r w:rsidRPr="006F4BE3">
              <w:rPr>
                <w:rFonts w:cs="Arial"/>
              </w:rPr>
              <w:t>ur gaps and areas for improvement</w:t>
            </w:r>
            <w:r w:rsidR="00F501C4" w:rsidRPr="006F4BE3">
              <w:rPr>
                <w:rFonts w:cs="Arial"/>
              </w:rPr>
              <w:t xml:space="preserve"> are…</w:t>
            </w:r>
          </w:p>
        </w:tc>
      </w:tr>
      <w:tr w:rsidR="00DC0C9C" w:rsidRPr="006F4BE3" w14:paraId="31AB5495" w14:textId="77777777" w:rsidTr="009E2B47">
        <w:trPr>
          <w:trHeight w:val="19"/>
        </w:trPr>
        <w:tc>
          <w:tcPr>
            <w:tcW w:w="15165" w:type="dxa"/>
          </w:tcPr>
          <w:p w14:paraId="6F4230FC" w14:textId="77777777" w:rsidR="00DC0C9C" w:rsidRDefault="00DC0C9C" w:rsidP="00A67968">
            <w:pPr>
              <w:spacing w:after="0"/>
              <w:rPr>
                <w:rFonts w:cs="Arial"/>
              </w:rPr>
            </w:pPr>
          </w:p>
          <w:p w14:paraId="2A4B9BF8" w14:textId="77777777" w:rsidR="00A67968" w:rsidRPr="006F4BE3" w:rsidRDefault="00A67968" w:rsidP="00A67968">
            <w:pPr>
              <w:spacing w:after="0"/>
              <w:rPr>
                <w:rFonts w:cs="Arial"/>
              </w:rPr>
            </w:pPr>
          </w:p>
        </w:tc>
      </w:tr>
      <w:tr w:rsidR="00DC0C9C" w:rsidRPr="006F4BE3" w14:paraId="56F1371F" w14:textId="77777777" w:rsidTr="009E2B47">
        <w:trPr>
          <w:trHeight w:val="19"/>
        </w:trPr>
        <w:tc>
          <w:tcPr>
            <w:tcW w:w="15165" w:type="dxa"/>
            <w:shd w:val="clear" w:color="auto" w:fill="F2F2F2"/>
          </w:tcPr>
          <w:p w14:paraId="14D8A9A7" w14:textId="77777777" w:rsidR="00DC0C9C" w:rsidRPr="006F4BE3" w:rsidRDefault="00DC0C9C" w:rsidP="00A67968">
            <w:pPr>
              <w:spacing w:after="0"/>
              <w:rPr>
                <w:rFonts w:cs="Arial"/>
              </w:rPr>
            </w:pPr>
            <w:r w:rsidRPr="006F4BE3">
              <w:rPr>
                <w:rFonts w:cs="Arial"/>
              </w:rPr>
              <w:t xml:space="preserve">What are the risks and barriers to action for this domain? </w:t>
            </w:r>
          </w:p>
        </w:tc>
      </w:tr>
      <w:tr w:rsidR="00DC0C9C" w:rsidRPr="006F4BE3" w14:paraId="6AC3AEEF" w14:textId="77777777" w:rsidTr="009E2B47">
        <w:trPr>
          <w:trHeight w:val="19"/>
        </w:trPr>
        <w:tc>
          <w:tcPr>
            <w:tcW w:w="15165" w:type="dxa"/>
          </w:tcPr>
          <w:p w14:paraId="0CEE8A32" w14:textId="77777777" w:rsidR="00DC0C9C" w:rsidRDefault="00DC0C9C" w:rsidP="00A67968">
            <w:pPr>
              <w:spacing w:after="0"/>
              <w:rPr>
                <w:rFonts w:cs="Arial"/>
              </w:rPr>
            </w:pPr>
          </w:p>
          <w:p w14:paraId="7EDC76BA" w14:textId="77777777" w:rsidR="00A67968" w:rsidRPr="006F4BE3" w:rsidRDefault="00A67968" w:rsidP="00A67968">
            <w:pPr>
              <w:spacing w:after="0"/>
              <w:rPr>
                <w:rFonts w:cs="Arial"/>
              </w:rPr>
            </w:pPr>
          </w:p>
        </w:tc>
      </w:tr>
      <w:tr w:rsidR="00DC0C9C" w:rsidRPr="006F4BE3" w14:paraId="56E6B4DA" w14:textId="77777777" w:rsidTr="009E2B47">
        <w:trPr>
          <w:trHeight w:val="19"/>
        </w:trPr>
        <w:tc>
          <w:tcPr>
            <w:tcW w:w="15165" w:type="dxa"/>
            <w:shd w:val="clear" w:color="auto" w:fill="F2F2F2"/>
          </w:tcPr>
          <w:p w14:paraId="701B0048" w14:textId="77777777" w:rsidR="00DC0C9C" w:rsidRPr="006F4BE3" w:rsidRDefault="00DC0C9C" w:rsidP="00A67968">
            <w:pPr>
              <w:spacing w:after="0"/>
              <w:rPr>
                <w:rFonts w:cs="Arial"/>
              </w:rPr>
            </w:pPr>
            <w:r w:rsidRPr="006F4BE3">
              <w:rPr>
                <w:rFonts w:cs="Arial"/>
              </w:rPr>
              <w:t>What are our enablers and opportunities?</w:t>
            </w:r>
          </w:p>
        </w:tc>
      </w:tr>
      <w:tr w:rsidR="00DC0C9C" w:rsidRPr="006F4BE3" w14:paraId="1A22A47E" w14:textId="77777777" w:rsidTr="009E2B47">
        <w:trPr>
          <w:trHeight w:val="19"/>
        </w:trPr>
        <w:tc>
          <w:tcPr>
            <w:tcW w:w="15165" w:type="dxa"/>
          </w:tcPr>
          <w:p w14:paraId="6BB50235" w14:textId="77777777" w:rsidR="00DC0C9C" w:rsidRPr="006F4BE3" w:rsidRDefault="00DC0C9C" w:rsidP="00A67968">
            <w:pPr>
              <w:spacing w:after="0"/>
              <w:rPr>
                <w:rFonts w:cs="Arial"/>
              </w:rPr>
            </w:pPr>
          </w:p>
        </w:tc>
      </w:tr>
      <w:tr w:rsidR="00DC0C9C" w:rsidRPr="006F4BE3" w14:paraId="195914E8" w14:textId="77777777" w:rsidTr="009E2B47">
        <w:trPr>
          <w:trHeight w:val="19"/>
        </w:trPr>
        <w:tc>
          <w:tcPr>
            <w:tcW w:w="15165" w:type="dxa"/>
            <w:shd w:val="clear" w:color="auto" w:fill="F2F2F2"/>
          </w:tcPr>
          <w:p w14:paraId="3E0D2534" w14:textId="77777777" w:rsidR="00DC0C9C" w:rsidRPr="006F4BE3" w:rsidRDefault="00DC0C9C" w:rsidP="00A67968">
            <w:pPr>
              <w:spacing w:after="0"/>
              <w:rPr>
                <w:rFonts w:cs="Arial"/>
              </w:rPr>
            </w:pPr>
            <w:r w:rsidRPr="006F4BE3">
              <w:rPr>
                <w:rFonts w:cs="Arial"/>
              </w:rPr>
              <w:t>What else do we need to know? What information, voices and perspectives are missing?</w:t>
            </w:r>
          </w:p>
        </w:tc>
      </w:tr>
      <w:tr w:rsidR="00DC0C9C" w:rsidRPr="006F4BE3" w14:paraId="22501EE7" w14:textId="77777777" w:rsidTr="009E2B47">
        <w:trPr>
          <w:trHeight w:val="19"/>
        </w:trPr>
        <w:tc>
          <w:tcPr>
            <w:tcW w:w="15165" w:type="dxa"/>
          </w:tcPr>
          <w:p w14:paraId="2891BBE6" w14:textId="77777777" w:rsidR="00DC0C9C" w:rsidRDefault="00DC0C9C" w:rsidP="00A67968">
            <w:pPr>
              <w:spacing w:after="0"/>
              <w:rPr>
                <w:rFonts w:cs="Arial"/>
              </w:rPr>
            </w:pPr>
          </w:p>
          <w:p w14:paraId="0983DA08" w14:textId="77777777" w:rsidR="00A67968" w:rsidRPr="006F4BE3" w:rsidRDefault="00A67968" w:rsidP="00A67968">
            <w:pPr>
              <w:spacing w:after="0"/>
              <w:rPr>
                <w:rFonts w:cs="Arial"/>
              </w:rPr>
            </w:pPr>
          </w:p>
        </w:tc>
      </w:tr>
    </w:tbl>
    <w:p w14:paraId="68619103" w14:textId="111B2306" w:rsidR="00DC0C9C" w:rsidRPr="006F4BE3" w:rsidRDefault="00DC0C9C">
      <w:pPr>
        <w:rPr>
          <w:lang w:val="en-GB"/>
        </w:rPr>
      </w:pPr>
    </w:p>
    <w:p w14:paraId="59A99F58" w14:textId="77777777" w:rsidR="00946A19" w:rsidRPr="006F4BE3" w:rsidRDefault="00946A19" w:rsidP="00DC0C9C">
      <w:pPr>
        <w:spacing w:after="0" w:line="240" w:lineRule="auto"/>
        <w:sectPr w:rsidR="00946A19" w:rsidRPr="006F4BE3" w:rsidSect="00464952">
          <w:pgSz w:w="16838" w:h="11906" w:orient="landscape"/>
          <w:pgMar w:top="1134" w:right="851" w:bottom="1134" w:left="851" w:header="851" w:footer="851" w:gutter="0"/>
          <w:cols w:space="708"/>
          <w:docGrid w:linePitch="360"/>
        </w:sectPr>
      </w:pPr>
    </w:p>
    <w:p w14:paraId="298B2C2F" w14:textId="5163CDA2" w:rsidR="00C50D7B" w:rsidRPr="00DB66C2" w:rsidRDefault="00C50D7B" w:rsidP="00DB66C2">
      <w:pPr>
        <w:pStyle w:val="Heading1"/>
        <w:tabs>
          <w:tab w:val="left" w:pos="851"/>
        </w:tabs>
        <w:spacing w:before="0"/>
        <w:rPr>
          <w:rFonts w:ascii="Roboto" w:hAnsi="Roboto"/>
          <w:sz w:val="72"/>
          <w:szCs w:val="72"/>
          <w:lang w:val="en-US"/>
        </w:rPr>
      </w:pPr>
      <w:bookmarkStart w:id="14" w:name="_Toc220943657"/>
      <w:bookmarkStart w:id="15" w:name="_Toc210221923"/>
      <w:r w:rsidRPr="68CDA7D4">
        <w:rPr>
          <w:rFonts w:ascii="Roboto" w:hAnsi="Roboto"/>
          <w:b w:val="0"/>
          <w:sz w:val="72"/>
          <w:szCs w:val="72"/>
          <w:lang w:val="en-US"/>
        </w:rPr>
        <w:lastRenderedPageBreak/>
        <w:t xml:space="preserve">Appendix </w:t>
      </w:r>
      <w:r w:rsidR="322DF504" w:rsidRPr="68CDA7D4">
        <w:rPr>
          <w:rFonts w:ascii="Roboto" w:hAnsi="Roboto"/>
          <w:b w:val="0"/>
          <w:sz w:val="72"/>
          <w:szCs w:val="72"/>
          <w:lang w:val="en-US"/>
        </w:rPr>
        <w:t>3</w:t>
      </w:r>
      <w:r w:rsidRPr="68CDA7D4">
        <w:rPr>
          <w:rFonts w:ascii="Roboto" w:hAnsi="Roboto"/>
          <w:b w:val="0"/>
          <w:sz w:val="72"/>
          <w:szCs w:val="72"/>
          <w:lang w:val="en-US"/>
        </w:rPr>
        <w:t>:</w:t>
      </w:r>
      <w:r w:rsidR="00F67F55" w:rsidRPr="68CDA7D4">
        <w:rPr>
          <w:rFonts w:ascii="Roboto" w:hAnsi="Roboto"/>
          <w:sz w:val="72"/>
          <w:szCs w:val="72"/>
          <w:lang w:val="en-US"/>
        </w:rPr>
        <w:t xml:space="preserve"> </w:t>
      </w:r>
      <w:r>
        <w:br/>
      </w:r>
      <w:r w:rsidRPr="68CDA7D4">
        <w:rPr>
          <w:rFonts w:ascii="Roboto" w:hAnsi="Roboto"/>
          <w:sz w:val="72"/>
          <w:szCs w:val="72"/>
          <w:lang w:val="en-US"/>
        </w:rPr>
        <w:t>Focus group feedback tool</w:t>
      </w:r>
      <w:bookmarkEnd w:id="14"/>
    </w:p>
    <w:bookmarkEnd w:id="15"/>
    <w:p w14:paraId="16665B5F" w14:textId="72F3AA38" w:rsidR="008C5582" w:rsidRDefault="006C7A4C" w:rsidP="00166FCD">
      <w:pPr>
        <w:pStyle w:val="CommentText"/>
      </w:pPr>
      <w:r>
        <w:t xml:space="preserve">To support focus group facilitation during </w:t>
      </w:r>
      <w:r w:rsidR="00CD3BA1">
        <w:t>Stage 3: Consult</w:t>
      </w:r>
    </w:p>
    <w:p w14:paraId="5AAD0E79" w14:textId="33EDD088" w:rsidR="0033434E" w:rsidRPr="00911F0B" w:rsidRDefault="005A6B3B" w:rsidP="00A14665">
      <w:pPr>
        <w:pStyle w:val="BreakoutBoxBulletPoints"/>
        <w:spacing w:before="240"/>
        <w:ind w:left="284" w:firstLine="0"/>
        <w:rPr>
          <w:b/>
          <w:bCs/>
          <w:sz w:val="23"/>
          <w:szCs w:val="23"/>
        </w:rPr>
      </w:pPr>
      <w:r>
        <w:br/>
      </w:r>
      <w:r w:rsidR="009567C8" w:rsidRPr="68CDA7D4">
        <w:rPr>
          <w:b/>
          <w:bCs/>
          <w:sz w:val="23"/>
          <w:szCs w:val="23"/>
        </w:rPr>
        <w:t xml:space="preserve">The purpose of </w:t>
      </w:r>
      <w:r w:rsidR="00133256" w:rsidRPr="68CDA7D4">
        <w:rPr>
          <w:b/>
          <w:bCs/>
          <w:sz w:val="23"/>
          <w:szCs w:val="23"/>
        </w:rPr>
        <w:t>the</w:t>
      </w:r>
      <w:r w:rsidR="009567C8" w:rsidRPr="68CDA7D4">
        <w:rPr>
          <w:b/>
          <w:bCs/>
          <w:sz w:val="23"/>
          <w:szCs w:val="23"/>
        </w:rPr>
        <w:t xml:space="preserve"> focus group</w:t>
      </w:r>
      <w:r w:rsidR="00133256" w:rsidRPr="68CDA7D4">
        <w:rPr>
          <w:b/>
          <w:bCs/>
          <w:sz w:val="23"/>
          <w:szCs w:val="23"/>
        </w:rPr>
        <w:t>s</w:t>
      </w:r>
      <w:r w:rsidR="009567C8" w:rsidRPr="68CDA7D4">
        <w:rPr>
          <w:b/>
          <w:bCs/>
          <w:sz w:val="23"/>
          <w:szCs w:val="23"/>
        </w:rPr>
        <w:t xml:space="preserve"> is to </w:t>
      </w:r>
      <w:r w:rsidR="001D7625" w:rsidRPr="68CDA7D4">
        <w:rPr>
          <w:b/>
          <w:bCs/>
          <w:sz w:val="23"/>
          <w:szCs w:val="23"/>
        </w:rPr>
        <w:t xml:space="preserve">gain additional input and </w:t>
      </w:r>
      <w:r w:rsidR="0738977B" w:rsidRPr="68CDA7D4">
        <w:rPr>
          <w:b/>
          <w:bCs/>
          <w:sz w:val="23"/>
          <w:szCs w:val="23"/>
        </w:rPr>
        <w:t xml:space="preserve">diverse </w:t>
      </w:r>
      <w:r w:rsidR="001D7625" w:rsidRPr="68CDA7D4">
        <w:rPr>
          <w:b/>
          <w:bCs/>
          <w:sz w:val="23"/>
          <w:szCs w:val="23"/>
        </w:rPr>
        <w:t xml:space="preserve">perspectives on the </w:t>
      </w:r>
      <w:r w:rsidR="007A4971" w:rsidRPr="68CDA7D4">
        <w:rPr>
          <w:b/>
          <w:bCs/>
          <w:sz w:val="23"/>
          <w:szCs w:val="23"/>
        </w:rPr>
        <w:t>information collated in the</w:t>
      </w:r>
      <w:r w:rsidR="001D7625" w:rsidRPr="68CDA7D4">
        <w:rPr>
          <w:b/>
          <w:bCs/>
          <w:sz w:val="23"/>
          <w:szCs w:val="23"/>
        </w:rPr>
        <w:t xml:space="preserve"> </w:t>
      </w:r>
      <w:r w:rsidR="00DE5A62" w:rsidRPr="68CDA7D4">
        <w:rPr>
          <w:b/>
          <w:bCs/>
          <w:sz w:val="23"/>
          <w:szCs w:val="23"/>
        </w:rPr>
        <w:t>d</w:t>
      </w:r>
      <w:r w:rsidR="001D7625" w:rsidRPr="68CDA7D4">
        <w:rPr>
          <w:b/>
          <w:bCs/>
          <w:sz w:val="23"/>
          <w:szCs w:val="23"/>
        </w:rPr>
        <w:t xml:space="preserve">omain </w:t>
      </w:r>
      <w:r w:rsidR="00DE5A62" w:rsidRPr="68CDA7D4">
        <w:rPr>
          <w:b/>
          <w:bCs/>
          <w:sz w:val="23"/>
          <w:szCs w:val="23"/>
        </w:rPr>
        <w:t>s</w:t>
      </w:r>
      <w:r w:rsidR="001D7625" w:rsidRPr="68CDA7D4">
        <w:rPr>
          <w:b/>
          <w:bCs/>
          <w:sz w:val="23"/>
          <w:szCs w:val="23"/>
        </w:rPr>
        <w:t>ummar</w:t>
      </w:r>
      <w:r w:rsidR="00133256" w:rsidRPr="68CDA7D4">
        <w:rPr>
          <w:b/>
          <w:bCs/>
          <w:sz w:val="23"/>
          <w:szCs w:val="23"/>
        </w:rPr>
        <w:t>ies</w:t>
      </w:r>
      <w:r w:rsidR="001D7625" w:rsidRPr="68CDA7D4">
        <w:rPr>
          <w:b/>
          <w:bCs/>
          <w:sz w:val="23"/>
          <w:szCs w:val="23"/>
        </w:rPr>
        <w:t xml:space="preserve">. </w:t>
      </w:r>
      <w:r w:rsidR="002E30F0" w:rsidRPr="68CDA7D4">
        <w:rPr>
          <w:b/>
          <w:bCs/>
          <w:sz w:val="23"/>
          <w:szCs w:val="23"/>
        </w:rPr>
        <w:t>It is recommended to conduct</w:t>
      </w:r>
      <w:r w:rsidR="0082379A" w:rsidRPr="68CDA7D4">
        <w:rPr>
          <w:b/>
          <w:bCs/>
          <w:sz w:val="23"/>
          <w:szCs w:val="23"/>
        </w:rPr>
        <w:t xml:space="preserve"> </w:t>
      </w:r>
      <w:r w:rsidR="008107A3" w:rsidRPr="68CDA7D4">
        <w:rPr>
          <w:b/>
          <w:bCs/>
          <w:sz w:val="23"/>
          <w:szCs w:val="23"/>
          <w:u w:val="single"/>
        </w:rPr>
        <w:t xml:space="preserve">at least </w:t>
      </w:r>
      <w:r w:rsidR="000C3C65" w:rsidRPr="68CDA7D4">
        <w:rPr>
          <w:b/>
          <w:bCs/>
          <w:sz w:val="23"/>
          <w:szCs w:val="23"/>
          <w:u w:val="single"/>
        </w:rPr>
        <w:t xml:space="preserve">5 </w:t>
      </w:r>
      <w:r w:rsidR="0082379A" w:rsidRPr="68CDA7D4">
        <w:rPr>
          <w:b/>
          <w:bCs/>
          <w:sz w:val="23"/>
          <w:szCs w:val="23"/>
          <w:u w:val="single"/>
        </w:rPr>
        <w:t>focus groups</w:t>
      </w:r>
      <w:r w:rsidR="0082379A" w:rsidRPr="68CDA7D4">
        <w:rPr>
          <w:b/>
          <w:bCs/>
          <w:sz w:val="23"/>
          <w:szCs w:val="23"/>
        </w:rPr>
        <w:t xml:space="preserve"> – one for</w:t>
      </w:r>
      <w:r w:rsidR="00501883" w:rsidRPr="68CDA7D4">
        <w:rPr>
          <w:b/>
          <w:bCs/>
          <w:sz w:val="23"/>
          <w:szCs w:val="23"/>
        </w:rPr>
        <w:t xml:space="preserve"> </w:t>
      </w:r>
      <w:r w:rsidR="0082379A" w:rsidRPr="68CDA7D4">
        <w:rPr>
          <w:b/>
          <w:bCs/>
          <w:sz w:val="23"/>
          <w:szCs w:val="23"/>
        </w:rPr>
        <w:t>each domain.</w:t>
      </w:r>
      <w:r w:rsidR="00F430DF" w:rsidRPr="68CDA7D4">
        <w:rPr>
          <w:b/>
          <w:bCs/>
          <w:sz w:val="23"/>
          <w:szCs w:val="23"/>
        </w:rPr>
        <w:t xml:space="preserve"> </w:t>
      </w:r>
      <w:r w:rsidR="0033434E" w:rsidRPr="68CDA7D4">
        <w:rPr>
          <w:b/>
          <w:bCs/>
          <w:sz w:val="23"/>
          <w:szCs w:val="23"/>
        </w:rPr>
        <w:t>You may decide to do multiple focus groups per domain.</w:t>
      </w:r>
    </w:p>
    <w:p w14:paraId="28062AC8" w14:textId="08D6105F" w:rsidR="00E46515" w:rsidRPr="008C5582" w:rsidRDefault="00F430DF" w:rsidP="00911F0B">
      <w:pPr>
        <w:pStyle w:val="BreakoutBoxBulletPoints"/>
        <w:spacing w:before="240"/>
        <w:ind w:left="284" w:firstLine="0"/>
        <w:rPr>
          <w:sz w:val="23"/>
          <w:szCs w:val="23"/>
        </w:rPr>
      </w:pPr>
      <w:r w:rsidRPr="68CDA7D4">
        <w:rPr>
          <w:sz w:val="23"/>
          <w:szCs w:val="23"/>
        </w:rPr>
        <w:t>Each focus group should have around 10</w:t>
      </w:r>
      <w:r w:rsidR="007A4971" w:rsidRPr="68CDA7D4">
        <w:rPr>
          <w:sz w:val="23"/>
          <w:szCs w:val="23"/>
        </w:rPr>
        <w:t xml:space="preserve"> to</w:t>
      </w:r>
      <w:r w:rsidR="4C7A900E" w:rsidRPr="68CDA7D4">
        <w:rPr>
          <w:sz w:val="23"/>
          <w:szCs w:val="23"/>
        </w:rPr>
        <w:t xml:space="preserve"> </w:t>
      </w:r>
      <w:r w:rsidRPr="68CDA7D4">
        <w:rPr>
          <w:sz w:val="23"/>
          <w:szCs w:val="23"/>
        </w:rPr>
        <w:t>20 participants</w:t>
      </w:r>
      <w:r w:rsidR="002E30F0" w:rsidRPr="68CDA7D4">
        <w:rPr>
          <w:sz w:val="23"/>
          <w:szCs w:val="23"/>
        </w:rPr>
        <w:t xml:space="preserve"> and be </w:t>
      </w:r>
      <w:r w:rsidR="07433016" w:rsidRPr="68CDA7D4">
        <w:rPr>
          <w:sz w:val="23"/>
          <w:szCs w:val="23"/>
        </w:rPr>
        <w:t>facilitated by</w:t>
      </w:r>
      <w:r w:rsidR="0033434E" w:rsidRPr="68CDA7D4">
        <w:rPr>
          <w:sz w:val="23"/>
          <w:szCs w:val="23"/>
        </w:rPr>
        <w:t xml:space="preserve"> a person with experience in person-centered, trauma</w:t>
      </w:r>
      <w:r w:rsidR="7B32DA2A" w:rsidRPr="68CDA7D4">
        <w:rPr>
          <w:sz w:val="23"/>
          <w:szCs w:val="23"/>
        </w:rPr>
        <w:t>-</w:t>
      </w:r>
      <w:r w:rsidR="0033434E" w:rsidRPr="68CDA7D4">
        <w:rPr>
          <w:sz w:val="23"/>
          <w:szCs w:val="23"/>
        </w:rPr>
        <w:t>informed approaches</w:t>
      </w:r>
      <w:r w:rsidRPr="68CDA7D4">
        <w:rPr>
          <w:sz w:val="23"/>
          <w:szCs w:val="23"/>
        </w:rPr>
        <w:t>.</w:t>
      </w:r>
      <w:r w:rsidR="007677F5" w:rsidRPr="68CDA7D4">
        <w:rPr>
          <w:sz w:val="23"/>
          <w:szCs w:val="23"/>
        </w:rPr>
        <w:t xml:space="preserve"> </w:t>
      </w:r>
    </w:p>
    <w:p w14:paraId="35415BA1" w14:textId="56BE341C" w:rsidR="00E46515" w:rsidRPr="008C5582" w:rsidRDefault="00257954" w:rsidP="00911F0B">
      <w:pPr>
        <w:pStyle w:val="BreakoutBoxBulletPoints"/>
        <w:spacing w:before="240"/>
        <w:ind w:left="284" w:firstLine="0"/>
        <w:rPr>
          <w:sz w:val="23"/>
          <w:szCs w:val="23"/>
        </w:rPr>
      </w:pPr>
      <w:r w:rsidRPr="008C5582">
        <w:rPr>
          <w:sz w:val="23"/>
          <w:szCs w:val="23"/>
        </w:rPr>
        <w:t>T</w:t>
      </w:r>
      <w:r w:rsidR="00D94A45" w:rsidRPr="008C5582">
        <w:rPr>
          <w:sz w:val="23"/>
          <w:szCs w:val="23"/>
        </w:rPr>
        <w:t xml:space="preserve">he focus group or facilitators </w:t>
      </w:r>
      <w:r w:rsidR="008D3BE8" w:rsidRPr="008C5582">
        <w:rPr>
          <w:sz w:val="23"/>
          <w:szCs w:val="23"/>
        </w:rPr>
        <w:t xml:space="preserve">should </w:t>
      </w:r>
      <w:r w:rsidR="003F6C54" w:rsidRPr="008C5582">
        <w:rPr>
          <w:sz w:val="23"/>
          <w:szCs w:val="23"/>
        </w:rPr>
        <w:t>fill in the tables below</w:t>
      </w:r>
      <w:r w:rsidR="00D94A45" w:rsidRPr="008C5582">
        <w:rPr>
          <w:sz w:val="23"/>
          <w:szCs w:val="23"/>
        </w:rPr>
        <w:t>. You may need to tailor the</w:t>
      </w:r>
      <w:r w:rsidR="00B57049" w:rsidRPr="008C5582">
        <w:rPr>
          <w:sz w:val="23"/>
          <w:szCs w:val="23"/>
        </w:rPr>
        <w:t xml:space="preserve"> template </w:t>
      </w:r>
      <w:r w:rsidR="00D94A45" w:rsidRPr="008C5582">
        <w:rPr>
          <w:sz w:val="23"/>
          <w:szCs w:val="23"/>
        </w:rPr>
        <w:t xml:space="preserve">based on </w:t>
      </w:r>
      <w:r w:rsidR="00E76FAE" w:rsidRPr="008C5582">
        <w:rPr>
          <w:sz w:val="23"/>
          <w:szCs w:val="23"/>
        </w:rPr>
        <w:t>the</w:t>
      </w:r>
      <w:r w:rsidR="00D94A45" w:rsidRPr="008C5582">
        <w:rPr>
          <w:sz w:val="23"/>
          <w:szCs w:val="23"/>
        </w:rPr>
        <w:t xml:space="preserve"> goals and aims set by the university in </w:t>
      </w:r>
      <w:r w:rsidR="003F6C54" w:rsidRPr="008C5582">
        <w:rPr>
          <w:sz w:val="23"/>
          <w:szCs w:val="23"/>
        </w:rPr>
        <w:t>the d</w:t>
      </w:r>
      <w:r w:rsidR="00D94A45" w:rsidRPr="008C5582">
        <w:rPr>
          <w:sz w:val="23"/>
          <w:szCs w:val="23"/>
        </w:rPr>
        <w:t xml:space="preserve">omain </w:t>
      </w:r>
      <w:r w:rsidR="003F6C54" w:rsidRPr="008C5582">
        <w:rPr>
          <w:sz w:val="23"/>
          <w:szCs w:val="23"/>
        </w:rPr>
        <w:t>s</w:t>
      </w:r>
      <w:r w:rsidR="00D94A45" w:rsidRPr="008C5582">
        <w:rPr>
          <w:sz w:val="23"/>
          <w:szCs w:val="23"/>
        </w:rPr>
        <w:t>ummaries.</w:t>
      </w:r>
      <w:r w:rsidR="00911F0B">
        <w:rPr>
          <w:sz w:val="23"/>
          <w:szCs w:val="23"/>
        </w:rPr>
        <w:br/>
      </w:r>
    </w:p>
    <w:p w14:paraId="193AA722" w14:textId="6032E567" w:rsidR="00A241E4" w:rsidRPr="006F4BE3" w:rsidRDefault="008F4266" w:rsidP="00F264D8">
      <w:pPr>
        <w:rPr>
          <w:sz w:val="8"/>
          <w:szCs w:val="8"/>
          <w:lang w:val="en-US"/>
        </w:rPr>
      </w:pPr>
      <w:r w:rsidRPr="00F5058F">
        <w:rPr>
          <w:rFonts w:cs="Arial"/>
          <w:noProof/>
          <w:lang w:val="en-US"/>
        </w:rPr>
        <w:drawing>
          <wp:anchor distT="0" distB="0" distL="114300" distR="114300" simplePos="0" relativeHeight="251658244" behindDoc="0" locked="0" layoutInCell="1" allowOverlap="1" wp14:anchorId="5DCD3C8C" wp14:editId="1EF1978D">
            <wp:simplePos x="0" y="0"/>
            <wp:positionH relativeFrom="margin">
              <wp:posOffset>10795</wp:posOffset>
            </wp:positionH>
            <wp:positionV relativeFrom="margin">
              <wp:posOffset>4800963</wp:posOffset>
            </wp:positionV>
            <wp:extent cx="89535" cy="795020"/>
            <wp:effectExtent l="0" t="0" r="0" b="5080"/>
            <wp:wrapSquare wrapText="bothSides"/>
            <wp:docPr id="306746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46892" name=""/>
                    <pic:cNvPicPr/>
                  </pic:nvPicPr>
                  <pic:blipFill>
                    <a:blip r:embed="rId24"/>
                    <a:stretch>
                      <a:fillRect/>
                    </a:stretch>
                  </pic:blipFill>
                  <pic:spPr>
                    <a:xfrm>
                      <a:off x="0" y="0"/>
                      <a:ext cx="89535" cy="795020"/>
                    </a:xfrm>
                    <a:prstGeom prst="rect">
                      <a:avLst/>
                    </a:prstGeom>
                  </pic:spPr>
                </pic:pic>
              </a:graphicData>
            </a:graphic>
            <wp14:sizeRelV relativeFrom="margin">
              <wp14:pctHeight>0</wp14:pctHeight>
            </wp14:sizeRelV>
          </wp:anchor>
        </w:drawing>
      </w:r>
    </w:p>
    <w:p w14:paraId="523E3D13" w14:textId="173EC0E4" w:rsidR="009E6E8E" w:rsidRPr="006F4BE3" w:rsidRDefault="00C6118D" w:rsidP="00C93876">
      <w:pPr>
        <w:ind w:left="284" w:right="388"/>
        <w:rPr>
          <w:rFonts w:cs="Arial"/>
          <w:lang w:val="en-US"/>
        </w:rPr>
      </w:pPr>
      <w:r w:rsidRPr="68CDA7D4">
        <w:rPr>
          <w:rFonts w:cs="Arial"/>
          <w:b/>
          <w:bCs/>
          <w:lang w:val="en-US"/>
        </w:rPr>
        <w:t>Note:</w:t>
      </w:r>
      <w:r w:rsidRPr="68CDA7D4">
        <w:rPr>
          <w:rFonts w:cs="Arial"/>
          <w:lang w:val="en-US"/>
        </w:rPr>
        <w:t xml:space="preserve"> </w:t>
      </w:r>
      <w:r w:rsidR="2C2F2F23" w:rsidRPr="68CDA7D4">
        <w:rPr>
          <w:rFonts w:cs="Arial"/>
          <w:lang w:val="en-US"/>
        </w:rPr>
        <w:t xml:space="preserve">If you have time, </w:t>
      </w:r>
      <w:r w:rsidR="57379FD9" w:rsidRPr="68CDA7D4">
        <w:rPr>
          <w:rFonts w:cs="Arial"/>
          <w:lang w:val="en-US"/>
        </w:rPr>
        <w:t>y</w:t>
      </w:r>
      <w:r w:rsidRPr="68CDA7D4">
        <w:rPr>
          <w:rFonts w:cs="Arial"/>
          <w:lang w:val="en-US"/>
        </w:rPr>
        <w:t xml:space="preserve">ou may wish to ask </w:t>
      </w:r>
      <w:r w:rsidR="00B63954" w:rsidRPr="68CDA7D4">
        <w:rPr>
          <w:rFonts w:cs="Arial"/>
          <w:i/>
          <w:iCs/>
          <w:lang w:val="en-US"/>
        </w:rPr>
        <w:t xml:space="preserve">every </w:t>
      </w:r>
      <w:r w:rsidRPr="68CDA7D4">
        <w:rPr>
          <w:rFonts w:cs="Arial"/>
          <w:lang w:val="en-US"/>
        </w:rPr>
        <w:t xml:space="preserve">focus group to reflect on the aims in the </w:t>
      </w:r>
      <w:r w:rsidR="00E76FAE" w:rsidRPr="68CDA7D4">
        <w:rPr>
          <w:rFonts w:cs="Arial"/>
          <w:b/>
          <w:bCs/>
          <w:lang w:val="en-US"/>
        </w:rPr>
        <w:t>g</w:t>
      </w:r>
      <w:r w:rsidRPr="68CDA7D4">
        <w:rPr>
          <w:rFonts w:cs="Arial"/>
          <w:b/>
          <w:bCs/>
          <w:lang w:val="en-US"/>
        </w:rPr>
        <w:t xml:space="preserve">overnance, </w:t>
      </w:r>
      <w:r w:rsidR="00E76FAE" w:rsidRPr="68CDA7D4">
        <w:rPr>
          <w:rFonts w:cs="Arial"/>
          <w:b/>
          <w:bCs/>
          <w:lang w:val="en-US"/>
        </w:rPr>
        <w:t>b</w:t>
      </w:r>
      <w:r w:rsidRPr="68CDA7D4">
        <w:rPr>
          <w:rFonts w:cs="Arial"/>
          <w:b/>
          <w:bCs/>
          <w:lang w:val="en-US"/>
        </w:rPr>
        <w:t xml:space="preserve">usiness and </w:t>
      </w:r>
      <w:r w:rsidR="00E76FAE" w:rsidRPr="68CDA7D4">
        <w:rPr>
          <w:rFonts w:cs="Arial"/>
          <w:b/>
          <w:bCs/>
          <w:lang w:val="en-US"/>
        </w:rPr>
        <w:t>o</w:t>
      </w:r>
      <w:r w:rsidRPr="68CDA7D4">
        <w:rPr>
          <w:rFonts w:cs="Arial"/>
          <w:b/>
          <w:bCs/>
          <w:lang w:val="en-US"/>
        </w:rPr>
        <w:t>perations domain</w:t>
      </w:r>
      <w:r w:rsidRPr="68CDA7D4">
        <w:rPr>
          <w:rFonts w:cs="Arial"/>
          <w:lang w:val="en-US"/>
        </w:rPr>
        <w:t xml:space="preserve">, to gain a broad range of stakeholders’ perspectives on the university’s approach to leadership and governance </w:t>
      </w:r>
      <w:r w:rsidR="00E76FAE" w:rsidRPr="68CDA7D4">
        <w:rPr>
          <w:rFonts w:cs="Arial"/>
          <w:lang w:val="en-US"/>
        </w:rPr>
        <w:t>on</w:t>
      </w:r>
      <w:r w:rsidRPr="68CDA7D4">
        <w:rPr>
          <w:rFonts w:cs="Arial"/>
          <w:lang w:val="en-US"/>
        </w:rPr>
        <w:t xml:space="preserve"> preventi</w:t>
      </w:r>
      <w:r w:rsidR="00BB070E" w:rsidRPr="68CDA7D4">
        <w:rPr>
          <w:rFonts w:cs="Arial"/>
          <w:lang w:val="en-US"/>
        </w:rPr>
        <w:t>ng gender-based violence</w:t>
      </w:r>
      <w:r w:rsidRPr="68CDA7D4">
        <w:rPr>
          <w:rFonts w:cs="Arial"/>
          <w:lang w:val="en-US"/>
        </w:rPr>
        <w:t>.</w:t>
      </w:r>
    </w:p>
    <w:p w14:paraId="73833059" w14:textId="77777777" w:rsidR="006522DC" w:rsidRPr="00F264D8" w:rsidRDefault="006522DC" w:rsidP="00F264D8">
      <w:pPr>
        <w:rPr>
          <w:lang w:val="en-US"/>
        </w:rPr>
      </w:pPr>
    </w:p>
    <w:p w14:paraId="376CB7DF" w14:textId="33675452" w:rsidR="00C771E4" w:rsidRPr="00F67F55" w:rsidRDefault="0057361A" w:rsidP="00F9062D">
      <w:pPr>
        <w:pStyle w:val="Heading2"/>
      </w:pPr>
      <w:r w:rsidRPr="00F67F55">
        <w:t xml:space="preserve">Focus </w:t>
      </w:r>
      <w:r w:rsidR="00F55E70" w:rsidRPr="00F67F55">
        <w:t>g</w:t>
      </w:r>
      <w:r w:rsidRPr="00F67F55">
        <w:t xml:space="preserve">roup </w:t>
      </w:r>
      <w:r w:rsidR="00F55E70" w:rsidRPr="00F67F55">
        <w:t>activities</w:t>
      </w:r>
    </w:p>
    <w:p w14:paraId="37495948" w14:textId="5FDDC07B" w:rsidR="0011777B" w:rsidRPr="006F4BE3" w:rsidRDefault="0011777B" w:rsidP="00F9062D">
      <w:pPr>
        <w:pStyle w:val="Heading3"/>
        <w:numPr>
          <w:ilvl w:val="0"/>
          <w:numId w:val="7"/>
        </w:numPr>
        <w:rPr>
          <w:lang w:val="en-US"/>
        </w:rPr>
      </w:pPr>
      <w:r w:rsidRPr="006F4BE3">
        <w:rPr>
          <w:lang w:val="en-US"/>
        </w:rPr>
        <w:t>Discuss the domain assessment</w:t>
      </w:r>
      <w:r w:rsidR="00BB070E" w:rsidRPr="006F4BE3">
        <w:rPr>
          <w:lang w:val="en-US"/>
        </w:rPr>
        <w:t>s</w:t>
      </w:r>
      <w:r w:rsidRPr="006F4BE3">
        <w:rPr>
          <w:lang w:val="en-US"/>
        </w:rPr>
        <w:t xml:space="preserve"> </w:t>
      </w:r>
    </w:p>
    <w:p w14:paraId="64FB8F79" w14:textId="5D7A9D07" w:rsidR="00401B64" w:rsidRPr="006F4BE3" w:rsidRDefault="001D7625" w:rsidP="003740D7">
      <w:pPr>
        <w:rPr>
          <w:rFonts w:cs="Arial"/>
          <w:lang w:val="en-US"/>
        </w:rPr>
      </w:pPr>
      <w:r w:rsidRPr="68CDA7D4">
        <w:rPr>
          <w:rFonts w:cs="Arial"/>
          <w:lang w:val="en-US"/>
        </w:rPr>
        <w:t xml:space="preserve">Start by facilitating </w:t>
      </w:r>
      <w:r w:rsidR="00AA5104" w:rsidRPr="68CDA7D4">
        <w:rPr>
          <w:rFonts w:cs="Arial"/>
          <w:lang w:val="en-US"/>
        </w:rPr>
        <w:t xml:space="preserve">a </w:t>
      </w:r>
      <w:r w:rsidR="00854EAB" w:rsidRPr="68CDA7D4">
        <w:rPr>
          <w:rFonts w:cs="Arial"/>
          <w:lang w:val="en-US"/>
        </w:rPr>
        <w:t xml:space="preserve">group discussion on </w:t>
      </w:r>
      <w:r w:rsidR="00A37396" w:rsidRPr="68CDA7D4">
        <w:rPr>
          <w:rFonts w:cs="Arial"/>
          <w:lang w:val="en-US"/>
        </w:rPr>
        <w:t>the</w:t>
      </w:r>
      <w:r w:rsidR="00854EAB" w:rsidRPr="68CDA7D4">
        <w:rPr>
          <w:rFonts w:cs="Arial"/>
          <w:lang w:val="en-US"/>
        </w:rPr>
        <w:t xml:space="preserve"> </w:t>
      </w:r>
      <w:r w:rsidR="00401B64" w:rsidRPr="68CDA7D4">
        <w:rPr>
          <w:rFonts w:cs="Arial"/>
          <w:lang w:val="en-US"/>
        </w:rPr>
        <w:t>‘</w:t>
      </w:r>
      <w:r w:rsidR="00CC64C3" w:rsidRPr="68CDA7D4">
        <w:rPr>
          <w:rFonts w:cs="Arial"/>
          <w:lang w:val="en-US"/>
        </w:rPr>
        <w:t xml:space="preserve">domain </w:t>
      </w:r>
      <w:r w:rsidR="00854EAB" w:rsidRPr="68CDA7D4">
        <w:rPr>
          <w:rFonts w:cs="Arial"/>
          <w:lang w:val="en-US"/>
        </w:rPr>
        <w:t>assessment</w:t>
      </w:r>
      <w:r w:rsidR="00401B64" w:rsidRPr="68CDA7D4">
        <w:rPr>
          <w:rFonts w:cs="Arial"/>
          <w:lang w:val="en-US"/>
        </w:rPr>
        <w:t>’</w:t>
      </w:r>
      <w:r w:rsidR="003505F0" w:rsidRPr="68CDA7D4">
        <w:rPr>
          <w:rFonts w:cs="Arial"/>
          <w:lang w:val="en-US"/>
        </w:rPr>
        <w:t xml:space="preserve"> </w:t>
      </w:r>
      <w:r w:rsidR="00401B64" w:rsidRPr="68CDA7D4">
        <w:rPr>
          <w:rFonts w:cs="Arial"/>
          <w:lang w:val="en-US"/>
        </w:rPr>
        <w:t>sections</w:t>
      </w:r>
      <w:r w:rsidR="00A37396" w:rsidRPr="68CDA7D4">
        <w:rPr>
          <w:rFonts w:cs="Arial"/>
          <w:lang w:val="en-US"/>
        </w:rPr>
        <w:t xml:space="preserve"> completed by the</w:t>
      </w:r>
      <w:r w:rsidR="00D94D52" w:rsidRPr="68CDA7D4">
        <w:rPr>
          <w:rFonts w:cs="Arial"/>
          <w:lang w:val="en-US"/>
        </w:rPr>
        <w:t xml:space="preserve"> </w:t>
      </w:r>
      <w:r w:rsidR="00BD7169" w:rsidRPr="68CDA7D4">
        <w:rPr>
          <w:rFonts w:cs="Arial"/>
          <w:lang w:val="en-US"/>
        </w:rPr>
        <w:t>i</w:t>
      </w:r>
      <w:r w:rsidR="00D94D52" w:rsidRPr="68CDA7D4">
        <w:rPr>
          <w:rFonts w:cs="Arial"/>
          <w:lang w:val="en-US"/>
        </w:rPr>
        <w:t>mple</w:t>
      </w:r>
      <w:r w:rsidR="00CC64C3" w:rsidRPr="68CDA7D4">
        <w:rPr>
          <w:rFonts w:cs="Arial"/>
          <w:lang w:val="en-US"/>
        </w:rPr>
        <w:t xml:space="preserve">mentation </w:t>
      </w:r>
      <w:r w:rsidR="00BD7169" w:rsidRPr="68CDA7D4">
        <w:rPr>
          <w:rFonts w:cs="Arial"/>
          <w:lang w:val="en-US"/>
        </w:rPr>
        <w:t>t</w:t>
      </w:r>
      <w:r w:rsidR="00CC64C3" w:rsidRPr="68CDA7D4">
        <w:rPr>
          <w:rFonts w:cs="Arial"/>
          <w:lang w:val="en-US"/>
        </w:rPr>
        <w:t>eam</w:t>
      </w:r>
      <w:r w:rsidR="00C623E5" w:rsidRPr="68CDA7D4">
        <w:rPr>
          <w:rFonts w:cs="Arial"/>
          <w:lang w:val="en-US"/>
        </w:rPr>
        <w:t xml:space="preserve"> (in </w:t>
      </w:r>
      <w:r w:rsidR="00401B64" w:rsidRPr="68CDA7D4">
        <w:rPr>
          <w:rFonts w:cs="Arial"/>
          <w:lang w:val="en-US"/>
        </w:rPr>
        <w:t xml:space="preserve">the domain summary - </w:t>
      </w:r>
      <w:r w:rsidR="00C623E5" w:rsidRPr="68CDA7D4">
        <w:rPr>
          <w:rFonts w:cs="Arial"/>
          <w:lang w:val="en-US"/>
        </w:rPr>
        <w:t xml:space="preserve">Appendix </w:t>
      </w:r>
      <w:r w:rsidR="35DE7AE1" w:rsidRPr="68CDA7D4">
        <w:rPr>
          <w:rFonts w:cs="Arial"/>
          <w:lang w:val="en-US"/>
        </w:rPr>
        <w:t>2</w:t>
      </w:r>
      <w:r w:rsidR="00C623E5" w:rsidRPr="68CDA7D4">
        <w:rPr>
          <w:rFonts w:cs="Arial"/>
          <w:lang w:val="en-US"/>
        </w:rPr>
        <w:t>).</w:t>
      </w:r>
      <w:r w:rsidR="004864DC" w:rsidRPr="68CDA7D4">
        <w:rPr>
          <w:rFonts w:cs="Arial"/>
          <w:lang w:val="en-US"/>
        </w:rPr>
        <w:t xml:space="preserve"> Either the facilitator or a nominated person can scribe answers during the focus group. </w:t>
      </w:r>
    </w:p>
    <w:p w14:paraId="416B663A" w14:textId="7E70D103" w:rsidR="009567C8" w:rsidRPr="006F4BE3" w:rsidRDefault="00CC64C3" w:rsidP="00F67F55">
      <w:pPr>
        <w:spacing w:after="0" w:line="240" w:lineRule="auto"/>
        <w:rPr>
          <w:rFonts w:cs="Arial"/>
          <w:lang w:val="en-US"/>
        </w:rPr>
      </w:pPr>
      <w:r w:rsidRPr="006F4BE3">
        <w:rPr>
          <w:rFonts w:cs="Arial"/>
          <w:lang w:val="en-US"/>
        </w:rPr>
        <w:t xml:space="preserve">Facilitate </w:t>
      </w:r>
      <w:r w:rsidR="00401B64" w:rsidRPr="006F4BE3">
        <w:rPr>
          <w:rFonts w:cs="Arial"/>
          <w:lang w:val="en-US"/>
        </w:rPr>
        <w:t>the</w:t>
      </w:r>
      <w:r w:rsidRPr="006F4BE3">
        <w:rPr>
          <w:rFonts w:cs="Arial"/>
          <w:lang w:val="en-US"/>
        </w:rPr>
        <w:t xml:space="preserve"> discussion by asking</w:t>
      </w:r>
      <w:r w:rsidR="004F1AA1" w:rsidRPr="006F4BE3">
        <w:rPr>
          <w:rFonts w:cs="Arial"/>
          <w:lang w:val="en-US"/>
        </w:rPr>
        <w:t xml:space="preserve"> questions</w:t>
      </w:r>
      <w:r w:rsidR="003C2BF1" w:rsidRPr="006F4BE3">
        <w:rPr>
          <w:rFonts w:cs="Arial"/>
          <w:lang w:val="en-US"/>
        </w:rPr>
        <w:t xml:space="preserve"> </w:t>
      </w:r>
      <w:r w:rsidRPr="006F4BE3">
        <w:rPr>
          <w:rFonts w:cs="Arial"/>
          <w:lang w:val="en-US"/>
        </w:rPr>
        <w:t>like</w:t>
      </w:r>
      <w:r w:rsidR="004F1AA1" w:rsidRPr="006F4BE3">
        <w:rPr>
          <w:rFonts w:cs="Arial"/>
          <w:lang w:val="en-US"/>
        </w:rPr>
        <w:t>:</w:t>
      </w:r>
    </w:p>
    <w:p w14:paraId="1B448544" w14:textId="723D9C6B" w:rsidR="002D5169" w:rsidRPr="00C64BCE" w:rsidRDefault="00CC64C3" w:rsidP="00C64BCE">
      <w:pPr>
        <w:pStyle w:val="ListParagraph"/>
      </w:pPr>
      <w:r>
        <w:t>To what extent do you agree with thi</w:t>
      </w:r>
      <w:r w:rsidR="002D5169">
        <w:t xml:space="preserve">s </w:t>
      </w:r>
      <w:r w:rsidR="160AC054">
        <w:t>scoring/</w:t>
      </w:r>
      <w:r w:rsidR="002D5169">
        <w:t>assessment?</w:t>
      </w:r>
    </w:p>
    <w:p w14:paraId="15AAA0C5" w14:textId="77777777" w:rsidR="002D5169" w:rsidRPr="00C64BCE" w:rsidRDefault="002D5169" w:rsidP="00C64BCE">
      <w:pPr>
        <w:pStyle w:val="ListParagraph"/>
      </w:pPr>
      <w:r w:rsidRPr="00C64BCE">
        <w:t>Has anything, or anyone, been overlooked?</w:t>
      </w:r>
    </w:p>
    <w:p w14:paraId="7830B292" w14:textId="6B3A8B0A" w:rsidR="00BF42DB" w:rsidRPr="00C64BCE" w:rsidRDefault="00BF42DB" w:rsidP="00C64BCE">
      <w:pPr>
        <w:pStyle w:val="ListParagraph"/>
      </w:pPr>
      <w:r w:rsidRPr="00C64BCE">
        <w:t xml:space="preserve">Are there risks or barriers we haven’t considered? </w:t>
      </w:r>
      <w:r w:rsidR="00C64BCE">
        <w:br/>
      </w:r>
      <w:r w:rsidRPr="00C64BCE">
        <w:t>What might these be?</w:t>
      </w:r>
    </w:p>
    <w:p w14:paraId="7F3F9401" w14:textId="05442E2E" w:rsidR="00BF42DB" w:rsidRPr="00C64BCE" w:rsidRDefault="00BF42DB" w:rsidP="00C64BCE">
      <w:pPr>
        <w:pStyle w:val="ListParagraph"/>
      </w:pPr>
      <w:r w:rsidRPr="00C64BCE">
        <w:t>Are there any enablers and opportunities we haven’t thought about? What might these be?</w:t>
      </w:r>
    </w:p>
    <w:p w14:paraId="3B88C054" w14:textId="43E70A35" w:rsidR="00BF42DB" w:rsidRPr="00C64BCE" w:rsidRDefault="00BF42DB" w:rsidP="00C64BCE">
      <w:pPr>
        <w:pStyle w:val="ListParagraph"/>
      </w:pPr>
      <w:r>
        <w:t>What other information</w:t>
      </w:r>
      <w:r w:rsidR="00401B64">
        <w:t>, experiences</w:t>
      </w:r>
      <w:r>
        <w:t xml:space="preserve"> or perspectives do we need to prioritise bringing in that will help us </w:t>
      </w:r>
      <w:proofErr w:type="gramStart"/>
      <w:r w:rsidR="0A955E9B">
        <w:t xml:space="preserve">consider </w:t>
      </w:r>
      <w:r>
        <w:t xml:space="preserve"> actions</w:t>
      </w:r>
      <w:proofErr w:type="gramEnd"/>
      <w:r>
        <w:t xml:space="preserve"> we need to take for this domain?</w:t>
      </w:r>
    </w:p>
    <w:p w14:paraId="60FCBE02" w14:textId="77777777" w:rsidR="002A7653" w:rsidRPr="006F4BE3" w:rsidRDefault="002A7653" w:rsidP="006A73E2">
      <w:pPr>
        <w:rPr>
          <w:rFonts w:cs="Arial"/>
          <w:lang w:val="en-US"/>
        </w:rPr>
      </w:pPr>
    </w:p>
    <w:p w14:paraId="3AD4AAFD" w14:textId="5E1B08C9" w:rsidR="0011777B" w:rsidRPr="006F4BE3" w:rsidRDefault="001D29CE" w:rsidP="00F9062D">
      <w:pPr>
        <w:pStyle w:val="Heading3"/>
        <w:numPr>
          <w:ilvl w:val="0"/>
          <w:numId w:val="7"/>
        </w:numPr>
        <w:rPr>
          <w:lang w:val="en-US"/>
        </w:rPr>
      </w:pPr>
      <w:r w:rsidRPr="006F4BE3">
        <w:rPr>
          <w:lang w:val="en-US"/>
        </w:rPr>
        <w:t>Review and score the aims</w:t>
      </w:r>
    </w:p>
    <w:p w14:paraId="6BB8B26E" w14:textId="117F65FA" w:rsidR="005D1653" w:rsidRPr="006F4BE3" w:rsidRDefault="00336CCC" w:rsidP="003B35F7">
      <w:pPr>
        <w:rPr>
          <w:rFonts w:cs="Arial"/>
          <w:lang w:val="en-US"/>
        </w:rPr>
      </w:pPr>
      <w:r w:rsidRPr="68CDA7D4">
        <w:rPr>
          <w:rFonts w:cs="Arial"/>
          <w:lang w:val="en-US"/>
        </w:rPr>
        <w:t xml:space="preserve">Next, </w:t>
      </w:r>
      <w:r w:rsidR="00742CCE" w:rsidRPr="68CDA7D4">
        <w:rPr>
          <w:rFonts w:cs="Arial"/>
          <w:lang w:val="en-US"/>
        </w:rPr>
        <w:t xml:space="preserve">the </w:t>
      </w:r>
      <w:r w:rsidR="00A551AD" w:rsidRPr="68CDA7D4">
        <w:rPr>
          <w:rFonts w:cs="Arial"/>
          <w:lang w:val="en-US"/>
        </w:rPr>
        <w:t xml:space="preserve">focus </w:t>
      </w:r>
      <w:r w:rsidR="00742CCE" w:rsidRPr="68CDA7D4">
        <w:rPr>
          <w:rFonts w:cs="Arial"/>
          <w:lang w:val="en-US"/>
        </w:rPr>
        <w:t xml:space="preserve">group will </w:t>
      </w:r>
      <w:r w:rsidR="00A551AD" w:rsidRPr="68CDA7D4">
        <w:rPr>
          <w:rFonts w:cs="Arial"/>
          <w:lang w:val="en-US"/>
        </w:rPr>
        <w:t>consider and score</w:t>
      </w:r>
      <w:r w:rsidR="00720898" w:rsidRPr="68CDA7D4">
        <w:rPr>
          <w:rFonts w:cs="Arial"/>
          <w:lang w:val="en-US"/>
        </w:rPr>
        <w:t xml:space="preserve"> each of the </w:t>
      </w:r>
      <w:r w:rsidR="00973926" w:rsidRPr="68CDA7D4">
        <w:rPr>
          <w:rFonts w:cs="Arial"/>
          <w:lang w:val="en-US"/>
        </w:rPr>
        <w:t>domain</w:t>
      </w:r>
      <w:r w:rsidR="00720898" w:rsidRPr="68CDA7D4">
        <w:rPr>
          <w:rFonts w:cs="Arial"/>
          <w:lang w:val="en-US"/>
        </w:rPr>
        <w:t xml:space="preserve"> </w:t>
      </w:r>
      <w:r w:rsidR="00D73315" w:rsidRPr="68CDA7D4">
        <w:rPr>
          <w:rFonts w:cs="Arial"/>
          <w:lang w:val="en-US"/>
        </w:rPr>
        <w:t>a</w:t>
      </w:r>
      <w:r w:rsidR="00720898" w:rsidRPr="68CDA7D4">
        <w:rPr>
          <w:rFonts w:cs="Arial"/>
          <w:lang w:val="en-US"/>
        </w:rPr>
        <w:t xml:space="preserve">ims to determine whether </w:t>
      </w:r>
      <w:r w:rsidR="00742CCE" w:rsidRPr="68CDA7D4">
        <w:rPr>
          <w:rFonts w:cs="Arial"/>
          <w:lang w:val="en-US"/>
        </w:rPr>
        <w:t xml:space="preserve">the </w:t>
      </w:r>
      <w:r w:rsidR="00720898" w:rsidRPr="68CDA7D4">
        <w:rPr>
          <w:rFonts w:cs="Arial"/>
          <w:lang w:val="en-US"/>
        </w:rPr>
        <w:t xml:space="preserve">summary of the current situation </w:t>
      </w:r>
      <w:r w:rsidR="009D52C2" w:rsidRPr="68CDA7D4">
        <w:rPr>
          <w:rFonts w:cs="Arial"/>
          <w:lang w:val="en-US"/>
        </w:rPr>
        <w:t xml:space="preserve">against each aim </w:t>
      </w:r>
      <w:r w:rsidR="00720898" w:rsidRPr="68CDA7D4">
        <w:rPr>
          <w:rFonts w:cs="Arial"/>
          <w:lang w:val="en-US"/>
        </w:rPr>
        <w:t xml:space="preserve">is </w:t>
      </w:r>
      <w:r w:rsidR="00AC6BBC" w:rsidRPr="68CDA7D4">
        <w:rPr>
          <w:rFonts w:cs="Arial"/>
          <w:lang w:val="en-US"/>
        </w:rPr>
        <w:t>accurate</w:t>
      </w:r>
      <w:r w:rsidR="00720898" w:rsidRPr="68CDA7D4">
        <w:rPr>
          <w:rFonts w:cs="Arial"/>
          <w:lang w:val="en-US"/>
        </w:rPr>
        <w:t xml:space="preserve">. </w:t>
      </w:r>
      <w:r w:rsidR="00497FF0" w:rsidRPr="68CDA7D4">
        <w:rPr>
          <w:rFonts w:cs="Arial"/>
          <w:lang w:val="en-US"/>
        </w:rPr>
        <w:t xml:space="preserve">This </w:t>
      </w:r>
      <w:r w:rsidR="003B18F8" w:rsidRPr="68CDA7D4">
        <w:rPr>
          <w:rFonts w:cs="Arial"/>
          <w:lang w:val="en-US"/>
        </w:rPr>
        <w:t>will</w:t>
      </w:r>
      <w:r w:rsidR="00497FF0" w:rsidRPr="68CDA7D4">
        <w:rPr>
          <w:rFonts w:cs="Arial"/>
          <w:lang w:val="en-US"/>
        </w:rPr>
        <w:t xml:space="preserve"> help </w:t>
      </w:r>
      <w:r w:rsidR="00A551AD" w:rsidRPr="68CDA7D4">
        <w:rPr>
          <w:rFonts w:cs="Arial"/>
          <w:lang w:val="en-US"/>
        </w:rPr>
        <w:t>the group</w:t>
      </w:r>
      <w:r w:rsidR="003B18F8" w:rsidRPr="68CDA7D4">
        <w:rPr>
          <w:rFonts w:cs="Arial"/>
          <w:lang w:val="en-US"/>
        </w:rPr>
        <w:t xml:space="preserve"> to</w:t>
      </w:r>
      <w:r w:rsidR="00497FF0" w:rsidRPr="68CDA7D4">
        <w:rPr>
          <w:rFonts w:cs="Arial"/>
          <w:lang w:val="en-US"/>
        </w:rPr>
        <w:t xml:space="preserve"> identify </w:t>
      </w:r>
      <w:r w:rsidR="009D52C2" w:rsidRPr="68CDA7D4">
        <w:rPr>
          <w:rFonts w:cs="Arial"/>
          <w:lang w:val="en-US"/>
        </w:rPr>
        <w:t xml:space="preserve">key </w:t>
      </w:r>
      <w:r w:rsidR="00497FF0" w:rsidRPr="68CDA7D4">
        <w:rPr>
          <w:rFonts w:cs="Arial"/>
          <w:lang w:val="en-US"/>
        </w:rPr>
        <w:t>priorities</w:t>
      </w:r>
      <w:r w:rsidR="003B18F8" w:rsidRPr="68CDA7D4">
        <w:rPr>
          <w:rFonts w:cs="Arial"/>
          <w:lang w:val="en-US"/>
        </w:rPr>
        <w:t xml:space="preserve"> </w:t>
      </w:r>
      <w:r w:rsidR="00497FF0" w:rsidRPr="68CDA7D4">
        <w:rPr>
          <w:rFonts w:cs="Arial"/>
          <w:lang w:val="en-US"/>
        </w:rPr>
        <w:t>and next step</w:t>
      </w:r>
      <w:r w:rsidR="00A551AD" w:rsidRPr="68CDA7D4">
        <w:rPr>
          <w:rFonts w:cs="Arial"/>
          <w:lang w:val="en-US"/>
        </w:rPr>
        <w:t>s</w:t>
      </w:r>
      <w:r w:rsidR="00497FF0" w:rsidRPr="68CDA7D4">
        <w:rPr>
          <w:rFonts w:cs="Arial"/>
          <w:lang w:val="en-US"/>
        </w:rPr>
        <w:t>.</w:t>
      </w:r>
      <w:r w:rsidR="005D1653" w:rsidRPr="68CDA7D4">
        <w:rPr>
          <w:rFonts w:cs="Arial"/>
          <w:lang w:val="en-US"/>
        </w:rPr>
        <w:t xml:space="preserve"> </w:t>
      </w:r>
      <w:r w:rsidR="00052AFD" w:rsidRPr="68CDA7D4">
        <w:rPr>
          <w:rFonts w:cs="Arial"/>
          <w:lang w:val="en-US"/>
        </w:rPr>
        <w:t xml:space="preserve">Use the </w:t>
      </w:r>
      <w:r w:rsidR="007C2B73" w:rsidRPr="68CDA7D4">
        <w:rPr>
          <w:rFonts w:cs="Arial"/>
          <w:b/>
          <w:bCs/>
          <w:lang w:val="en-US"/>
        </w:rPr>
        <w:t xml:space="preserve">scoring </w:t>
      </w:r>
      <w:r w:rsidR="00052AFD" w:rsidRPr="68CDA7D4">
        <w:rPr>
          <w:rFonts w:cs="Arial"/>
          <w:b/>
          <w:bCs/>
          <w:lang w:val="en-US"/>
        </w:rPr>
        <w:t xml:space="preserve">table </w:t>
      </w:r>
      <w:r w:rsidR="00973926" w:rsidRPr="68CDA7D4">
        <w:rPr>
          <w:rFonts w:cs="Arial"/>
          <w:b/>
          <w:bCs/>
          <w:lang w:val="en-US"/>
        </w:rPr>
        <w:t>at the end of</w:t>
      </w:r>
      <w:r w:rsidR="004F0DC3" w:rsidRPr="68CDA7D4">
        <w:rPr>
          <w:rFonts w:cs="Arial"/>
          <w:b/>
          <w:bCs/>
          <w:lang w:val="en-US"/>
        </w:rPr>
        <w:t xml:space="preserve"> </w:t>
      </w:r>
      <w:r w:rsidR="00973926" w:rsidRPr="68CDA7D4">
        <w:rPr>
          <w:rFonts w:cs="Arial"/>
          <w:b/>
          <w:bCs/>
          <w:lang w:val="en-US"/>
        </w:rPr>
        <w:t xml:space="preserve">Appendix </w:t>
      </w:r>
      <w:r w:rsidR="778654B0" w:rsidRPr="68CDA7D4">
        <w:rPr>
          <w:rFonts w:cs="Arial"/>
          <w:b/>
          <w:bCs/>
          <w:lang w:val="en-US"/>
        </w:rPr>
        <w:t>3</w:t>
      </w:r>
      <w:r w:rsidR="00973926" w:rsidRPr="68CDA7D4">
        <w:rPr>
          <w:rFonts w:cs="Arial"/>
          <w:b/>
          <w:bCs/>
          <w:lang w:val="en-US"/>
        </w:rPr>
        <w:t xml:space="preserve"> </w:t>
      </w:r>
      <w:r w:rsidR="00052AFD" w:rsidRPr="68CDA7D4">
        <w:rPr>
          <w:rFonts w:cs="Arial"/>
          <w:lang w:val="en-US"/>
        </w:rPr>
        <w:t xml:space="preserve">to support this activity. </w:t>
      </w:r>
    </w:p>
    <w:p w14:paraId="124AAF02" w14:textId="16327491" w:rsidR="009B5F92" w:rsidRPr="006F4BE3" w:rsidRDefault="00F90381" w:rsidP="68CDA7D4">
      <w:pPr>
        <w:rPr>
          <w:rFonts w:cs="Arial"/>
          <w:lang w:val="en-US"/>
        </w:rPr>
      </w:pPr>
      <w:r w:rsidRPr="68CDA7D4">
        <w:rPr>
          <w:rFonts w:cs="Arial"/>
          <w:lang w:val="en-US"/>
        </w:rPr>
        <w:t>A</w:t>
      </w:r>
      <w:r w:rsidR="00B633C3" w:rsidRPr="68CDA7D4">
        <w:rPr>
          <w:rFonts w:cs="Arial"/>
          <w:lang w:val="en-US"/>
        </w:rPr>
        <w:t xml:space="preserve">sk each participant to score </w:t>
      </w:r>
      <w:r w:rsidR="00062642" w:rsidRPr="68CDA7D4">
        <w:rPr>
          <w:rFonts w:cs="Arial"/>
          <w:lang w:val="en-US"/>
        </w:rPr>
        <w:t>how the</w:t>
      </w:r>
      <w:r w:rsidR="729B3CDF" w:rsidRPr="68CDA7D4">
        <w:rPr>
          <w:rFonts w:cs="Arial"/>
          <w:lang w:val="en-US"/>
        </w:rPr>
        <w:t xml:space="preserve">y see the </w:t>
      </w:r>
      <w:r w:rsidR="00B633C3" w:rsidRPr="68CDA7D4">
        <w:rPr>
          <w:rFonts w:cs="Arial"/>
          <w:lang w:val="en-US"/>
        </w:rPr>
        <w:t xml:space="preserve">university </w:t>
      </w:r>
      <w:r w:rsidR="00062642" w:rsidRPr="68CDA7D4">
        <w:rPr>
          <w:rFonts w:cs="Arial"/>
          <w:lang w:val="en-US"/>
        </w:rPr>
        <w:t>is performing</w:t>
      </w:r>
      <w:r w:rsidR="005D1653" w:rsidRPr="68CDA7D4">
        <w:rPr>
          <w:rFonts w:cs="Arial"/>
          <w:lang w:val="en-US"/>
        </w:rPr>
        <w:t xml:space="preserve"> for each </w:t>
      </w:r>
      <w:r w:rsidR="00EA6D6E" w:rsidRPr="68CDA7D4">
        <w:rPr>
          <w:rFonts w:cs="Arial"/>
          <w:lang w:val="en-US"/>
        </w:rPr>
        <w:t>aim (using the rating in the score key)</w:t>
      </w:r>
      <w:r w:rsidR="00062642" w:rsidRPr="68CDA7D4">
        <w:rPr>
          <w:rFonts w:cs="Arial"/>
          <w:lang w:val="en-US"/>
        </w:rPr>
        <w:t xml:space="preserve"> </w:t>
      </w:r>
      <w:r w:rsidR="00603006" w:rsidRPr="68CDA7D4">
        <w:rPr>
          <w:rFonts w:cs="Arial"/>
          <w:lang w:val="en-US"/>
        </w:rPr>
        <w:t xml:space="preserve">based on </w:t>
      </w:r>
      <w:r w:rsidR="00634B90" w:rsidRPr="68CDA7D4">
        <w:rPr>
          <w:rFonts w:cs="Arial"/>
          <w:lang w:val="en-US"/>
        </w:rPr>
        <w:t>their own knowledge and the information in the domain summaries</w:t>
      </w:r>
      <w:r w:rsidR="00EA6D6E" w:rsidRPr="68CDA7D4">
        <w:rPr>
          <w:rFonts w:cs="Arial"/>
          <w:lang w:val="en-US"/>
        </w:rPr>
        <w:t xml:space="preserve">. </w:t>
      </w:r>
      <w:r w:rsidR="005B0139">
        <w:rPr>
          <w:rFonts w:cs="Arial"/>
          <w:lang w:val="en-US"/>
        </w:rPr>
        <w:br w:type="column"/>
      </w:r>
      <w:r w:rsidR="007E2D8D" w:rsidRPr="68CDA7D4">
        <w:rPr>
          <w:rFonts w:cs="Arial"/>
          <w:lang w:val="en-US"/>
        </w:rPr>
        <w:lastRenderedPageBreak/>
        <w:t xml:space="preserve">Once you have your individual scores, </w:t>
      </w:r>
      <w:r w:rsidR="2E7DF423" w:rsidRPr="68CDA7D4">
        <w:rPr>
          <w:rFonts w:cs="Arial"/>
          <w:lang w:val="en-US"/>
        </w:rPr>
        <w:t>a</w:t>
      </w:r>
      <w:r w:rsidR="0023290C" w:rsidRPr="68CDA7D4">
        <w:rPr>
          <w:rFonts w:cs="Arial"/>
          <w:lang w:val="en-US"/>
        </w:rPr>
        <w:t xml:space="preserve">verage </w:t>
      </w:r>
      <w:r w:rsidR="00DB39B2" w:rsidRPr="68CDA7D4">
        <w:rPr>
          <w:rFonts w:cs="Arial"/>
          <w:lang w:val="en-US"/>
        </w:rPr>
        <w:t>the</w:t>
      </w:r>
      <w:r w:rsidR="0023290C" w:rsidRPr="68CDA7D4">
        <w:rPr>
          <w:rFonts w:cs="Arial"/>
          <w:lang w:val="en-US"/>
        </w:rPr>
        <w:t xml:space="preserve"> individual </w:t>
      </w:r>
      <w:r w:rsidR="00DB39B2" w:rsidRPr="68CDA7D4">
        <w:rPr>
          <w:rFonts w:cs="Arial"/>
          <w:lang w:val="en-US"/>
        </w:rPr>
        <w:t>scores</w:t>
      </w:r>
      <w:r w:rsidR="0023290C" w:rsidRPr="68CDA7D4">
        <w:rPr>
          <w:rFonts w:cs="Arial"/>
          <w:lang w:val="en-US"/>
        </w:rPr>
        <w:t xml:space="preserve"> to generate a </w:t>
      </w:r>
      <w:r w:rsidR="008B7F2B" w:rsidRPr="68CDA7D4">
        <w:rPr>
          <w:rFonts w:cs="Arial"/>
          <w:lang w:val="en-US"/>
        </w:rPr>
        <w:t xml:space="preserve">group </w:t>
      </w:r>
      <w:r w:rsidR="0023290C" w:rsidRPr="68CDA7D4">
        <w:rPr>
          <w:rFonts w:cs="Arial"/>
          <w:lang w:val="en-US"/>
        </w:rPr>
        <w:t xml:space="preserve">score. </w:t>
      </w:r>
      <w:r w:rsidR="00036BEC" w:rsidRPr="68CDA7D4">
        <w:rPr>
          <w:rFonts w:cs="Arial"/>
          <w:lang w:val="en-US"/>
        </w:rPr>
        <w:t>You can use</w:t>
      </w:r>
      <w:r w:rsidR="00346545" w:rsidRPr="68CDA7D4">
        <w:rPr>
          <w:rFonts w:cs="Arial"/>
          <w:lang w:val="en-US"/>
        </w:rPr>
        <w:t xml:space="preserve"> app</w:t>
      </w:r>
      <w:r w:rsidR="00665CF6" w:rsidRPr="68CDA7D4">
        <w:rPr>
          <w:rFonts w:cs="Arial"/>
          <w:lang w:val="en-US"/>
        </w:rPr>
        <w:t>s</w:t>
      </w:r>
      <w:r w:rsidR="00346545" w:rsidRPr="68CDA7D4">
        <w:rPr>
          <w:rFonts w:cs="Arial"/>
          <w:lang w:val="en-US"/>
        </w:rPr>
        <w:t xml:space="preserve"> </w:t>
      </w:r>
      <w:r w:rsidR="00201E98" w:rsidRPr="68CDA7D4">
        <w:rPr>
          <w:rFonts w:cs="Arial"/>
          <w:lang w:val="en-US"/>
        </w:rPr>
        <w:t xml:space="preserve">like </w:t>
      </w:r>
      <w:proofErr w:type="spellStart"/>
      <w:r w:rsidR="00201E98" w:rsidRPr="68CDA7D4">
        <w:rPr>
          <w:rFonts w:cs="Arial"/>
          <w:lang w:val="en-US"/>
        </w:rPr>
        <w:t>Mentimeter</w:t>
      </w:r>
      <w:proofErr w:type="spellEnd"/>
      <w:r w:rsidR="00665CF6" w:rsidRPr="68CDA7D4">
        <w:rPr>
          <w:rFonts w:cs="Arial"/>
          <w:lang w:val="en-US"/>
        </w:rPr>
        <w:t xml:space="preserve"> or </w:t>
      </w:r>
      <w:proofErr w:type="spellStart"/>
      <w:r w:rsidR="0023290C" w:rsidRPr="68CDA7D4">
        <w:rPr>
          <w:rFonts w:cs="Arial"/>
          <w:lang w:val="en-US"/>
        </w:rPr>
        <w:t>Slido</w:t>
      </w:r>
      <w:proofErr w:type="spellEnd"/>
      <w:r w:rsidR="008B7F2B" w:rsidRPr="68CDA7D4">
        <w:rPr>
          <w:rFonts w:cs="Arial"/>
          <w:lang w:val="en-US"/>
        </w:rPr>
        <w:t>, which</w:t>
      </w:r>
      <w:r w:rsidR="00201E98" w:rsidRPr="68CDA7D4">
        <w:rPr>
          <w:rFonts w:cs="Arial"/>
          <w:lang w:val="en-US"/>
        </w:rPr>
        <w:t xml:space="preserve"> allow participants to enter scores anonymously via their mobile or computer</w:t>
      </w:r>
      <w:r w:rsidR="00DB39B2" w:rsidRPr="68CDA7D4">
        <w:rPr>
          <w:rFonts w:cs="Arial"/>
          <w:lang w:val="en-US"/>
        </w:rPr>
        <w:t>,</w:t>
      </w:r>
      <w:r w:rsidR="00201E98" w:rsidRPr="68CDA7D4">
        <w:rPr>
          <w:rFonts w:cs="Arial"/>
          <w:lang w:val="en-US"/>
        </w:rPr>
        <w:t xml:space="preserve"> and generate the </w:t>
      </w:r>
      <w:r w:rsidR="008B7F2B" w:rsidRPr="68CDA7D4">
        <w:rPr>
          <w:rFonts w:cs="Arial"/>
          <w:lang w:val="en-US"/>
        </w:rPr>
        <w:t xml:space="preserve">group </w:t>
      </w:r>
      <w:r w:rsidR="00201E98" w:rsidRPr="68CDA7D4">
        <w:rPr>
          <w:rFonts w:cs="Arial"/>
          <w:lang w:val="en-US"/>
        </w:rPr>
        <w:t>score for you.</w:t>
      </w:r>
      <w:r w:rsidR="00401B64" w:rsidRPr="68CDA7D4">
        <w:rPr>
          <w:rFonts w:cs="Arial"/>
          <w:lang w:val="en-US"/>
        </w:rPr>
        <w:t xml:space="preserve"> </w:t>
      </w:r>
      <w:r w:rsidR="42A22BEF" w:rsidRPr="68CDA7D4">
        <w:rPr>
          <w:rFonts w:cs="Arial"/>
          <w:lang w:val="en-US"/>
        </w:rPr>
        <w:t xml:space="preserve">This step may require some additional discussion to understand and endorse the group score. For instance, if an aim has a wide range of scores or if it is low scoring. </w:t>
      </w:r>
    </w:p>
    <w:p w14:paraId="54CBA90B" w14:textId="5DC41DE5" w:rsidR="009B5F92" w:rsidRPr="0081265F" w:rsidRDefault="009B5F92" w:rsidP="00650714">
      <w:pPr>
        <w:pStyle w:val="Heading3"/>
        <w:numPr>
          <w:ilvl w:val="0"/>
          <w:numId w:val="7"/>
        </w:numPr>
      </w:pPr>
      <w:r w:rsidRPr="0081265F">
        <w:t>Identify next steps or priorities</w:t>
      </w:r>
    </w:p>
    <w:p w14:paraId="79799604" w14:textId="779BAF22" w:rsidR="00243649" w:rsidRPr="006F4BE3" w:rsidRDefault="009B7F2A" w:rsidP="00256ECB">
      <w:pPr>
        <w:rPr>
          <w:rFonts w:cs="Arial"/>
          <w:lang w:val="en-US"/>
        </w:rPr>
      </w:pPr>
      <w:r w:rsidRPr="006F4BE3">
        <w:rPr>
          <w:rFonts w:cs="Arial"/>
          <w:lang w:val="en-US"/>
        </w:rPr>
        <w:t xml:space="preserve">Once </w:t>
      </w:r>
      <w:r w:rsidR="007E2D8D" w:rsidRPr="006F4BE3">
        <w:rPr>
          <w:rFonts w:cs="Arial"/>
          <w:lang w:val="en-US"/>
        </w:rPr>
        <w:t>you have agreed on group</w:t>
      </w:r>
      <w:r w:rsidRPr="006F4BE3">
        <w:rPr>
          <w:rFonts w:cs="Arial"/>
          <w:lang w:val="en-US"/>
        </w:rPr>
        <w:t xml:space="preserve"> </w:t>
      </w:r>
      <w:r w:rsidR="0029771F" w:rsidRPr="006F4BE3">
        <w:rPr>
          <w:rFonts w:cs="Arial"/>
          <w:lang w:val="en-US"/>
        </w:rPr>
        <w:t>scores</w:t>
      </w:r>
      <w:r w:rsidRPr="006F4BE3">
        <w:rPr>
          <w:rFonts w:cs="Arial"/>
          <w:lang w:val="en-US"/>
        </w:rPr>
        <w:t>,</w:t>
      </w:r>
      <w:r w:rsidR="008C4E28" w:rsidRPr="006F4BE3">
        <w:rPr>
          <w:rFonts w:cs="Arial"/>
          <w:lang w:val="en-US"/>
        </w:rPr>
        <w:t xml:space="preserve"> </w:t>
      </w:r>
      <w:r w:rsidR="0029771F" w:rsidRPr="006F4BE3">
        <w:rPr>
          <w:rFonts w:cs="Arial"/>
          <w:lang w:val="en-US"/>
        </w:rPr>
        <w:t>discuss</w:t>
      </w:r>
      <w:r w:rsidR="00985539" w:rsidRPr="006F4BE3">
        <w:rPr>
          <w:rFonts w:cs="Arial"/>
          <w:lang w:val="en-US"/>
        </w:rPr>
        <w:t xml:space="preserve"> key priorities </w:t>
      </w:r>
      <w:r w:rsidR="00A14665">
        <w:rPr>
          <w:rFonts w:cs="Arial"/>
          <w:lang w:val="en-US"/>
        </w:rPr>
        <w:br/>
      </w:r>
      <w:r w:rsidR="00985539" w:rsidRPr="006F4BE3">
        <w:rPr>
          <w:rFonts w:cs="Arial"/>
          <w:lang w:val="en-US"/>
        </w:rPr>
        <w:t>or next steps for each aim,</w:t>
      </w:r>
      <w:r w:rsidR="00EF6687" w:rsidRPr="006F4BE3">
        <w:rPr>
          <w:rFonts w:cs="Arial"/>
          <w:lang w:val="en-US"/>
        </w:rPr>
        <w:t xml:space="preserve"> noting them </w:t>
      </w:r>
      <w:proofErr w:type="gramStart"/>
      <w:r w:rsidR="00EF6687" w:rsidRPr="006F4BE3">
        <w:rPr>
          <w:rFonts w:cs="Arial"/>
          <w:lang w:val="en-US"/>
        </w:rPr>
        <w:t>in</w:t>
      </w:r>
      <w:proofErr w:type="gramEnd"/>
      <w:r w:rsidR="00EF6687" w:rsidRPr="006F4BE3">
        <w:rPr>
          <w:rFonts w:cs="Arial"/>
          <w:lang w:val="en-US"/>
        </w:rPr>
        <w:t xml:space="preserve"> the </w:t>
      </w:r>
      <w:r w:rsidR="00EF6687" w:rsidRPr="006F4BE3">
        <w:rPr>
          <w:rFonts w:cs="Arial"/>
          <w:b/>
          <w:bCs/>
          <w:lang w:val="en-US"/>
        </w:rPr>
        <w:t>scoring table</w:t>
      </w:r>
      <w:r w:rsidR="004420BD" w:rsidRPr="006F4BE3">
        <w:rPr>
          <w:rFonts w:cs="Arial"/>
          <w:lang w:val="en-US"/>
        </w:rPr>
        <w:t xml:space="preserve">. </w:t>
      </w:r>
      <w:r w:rsidR="00A14665">
        <w:rPr>
          <w:rFonts w:cs="Arial"/>
          <w:lang w:val="en-US"/>
        </w:rPr>
        <w:br/>
      </w:r>
      <w:r w:rsidR="006524A7" w:rsidRPr="006F4BE3">
        <w:rPr>
          <w:rFonts w:cs="Arial"/>
          <w:lang w:val="en-US"/>
        </w:rPr>
        <w:t xml:space="preserve">A lower score may indicate a higher need to </w:t>
      </w:r>
      <w:proofErr w:type="spellStart"/>
      <w:r w:rsidR="006524A7" w:rsidRPr="006F4BE3">
        <w:rPr>
          <w:rFonts w:cs="Arial"/>
          <w:lang w:val="en-US"/>
        </w:rPr>
        <w:t>prioritise</w:t>
      </w:r>
      <w:proofErr w:type="spellEnd"/>
      <w:r w:rsidR="006524A7" w:rsidRPr="006F4BE3">
        <w:rPr>
          <w:rFonts w:cs="Arial"/>
          <w:lang w:val="en-US"/>
        </w:rPr>
        <w:t xml:space="preserve"> action in this area.</w:t>
      </w:r>
      <w:r w:rsidR="004F413D" w:rsidRPr="006F4BE3">
        <w:rPr>
          <w:rFonts w:cs="Arial"/>
          <w:lang w:val="en-US"/>
        </w:rPr>
        <w:t xml:space="preserve"> </w:t>
      </w:r>
    </w:p>
    <w:p w14:paraId="23FF81A4" w14:textId="468983ED" w:rsidR="00256ECB" w:rsidRPr="006F4BE3" w:rsidRDefault="00EB3BB7" w:rsidP="00F9062D">
      <w:pPr>
        <w:pStyle w:val="Heading3"/>
        <w:numPr>
          <w:ilvl w:val="0"/>
          <w:numId w:val="7"/>
        </w:numPr>
        <w:rPr>
          <w:lang w:val="en-US"/>
        </w:rPr>
      </w:pPr>
      <w:r w:rsidRPr="006F4BE3">
        <w:rPr>
          <w:lang w:val="en-US"/>
        </w:rPr>
        <w:t>What’s next</w:t>
      </w:r>
      <w:r w:rsidR="007E2D8D" w:rsidRPr="006F4BE3">
        <w:rPr>
          <w:lang w:val="en-US"/>
        </w:rPr>
        <w:t>?</w:t>
      </w:r>
    </w:p>
    <w:p w14:paraId="700A0668" w14:textId="0AACE0EB" w:rsidR="00256ECB" w:rsidRPr="006F4BE3" w:rsidRDefault="00E61073" w:rsidP="00256ECB">
      <w:pPr>
        <w:rPr>
          <w:rFonts w:cs="Arial"/>
          <w:lang w:val="en-US"/>
        </w:rPr>
      </w:pPr>
      <w:r w:rsidRPr="68CDA7D4">
        <w:rPr>
          <w:rFonts w:cs="Arial"/>
          <w:lang w:val="en-US"/>
        </w:rPr>
        <w:t>Ensure participants are</w:t>
      </w:r>
      <w:r w:rsidR="001A1A6A" w:rsidRPr="68CDA7D4">
        <w:rPr>
          <w:rFonts w:cs="Arial"/>
          <w:lang w:val="en-US"/>
        </w:rPr>
        <w:t xml:space="preserve"> inform</w:t>
      </w:r>
      <w:r w:rsidRPr="68CDA7D4">
        <w:rPr>
          <w:rFonts w:cs="Arial"/>
          <w:lang w:val="en-US"/>
        </w:rPr>
        <w:t>ed</w:t>
      </w:r>
      <w:r w:rsidR="00EB3BB7" w:rsidRPr="68CDA7D4">
        <w:rPr>
          <w:rFonts w:cs="Arial"/>
          <w:lang w:val="en-US"/>
        </w:rPr>
        <w:t xml:space="preserve"> </w:t>
      </w:r>
      <w:r w:rsidR="001A1A6A" w:rsidRPr="68CDA7D4">
        <w:rPr>
          <w:rFonts w:cs="Arial"/>
          <w:lang w:val="en-US"/>
        </w:rPr>
        <w:t>of the</w:t>
      </w:r>
      <w:r w:rsidR="00EB3BB7" w:rsidRPr="68CDA7D4">
        <w:rPr>
          <w:rFonts w:cs="Arial"/>
          <w:lang w:val="en-US"/>
        </w:rPr>
        <w:t xml:space="preserve"> next steps</w:t>
      </w:r>
      <w:r w:rsidR="00D535AF" w:rsidRPr="68CDA7D4">
        <w:rPr>
          <w:rFonts w:cs="Arial"/>
          <w:lang w:val="en-US"/>
        </w:rPr>
        <w:t>,</w:t>
      </w:r>
      <w:r w:rsidR="00EB3BB7" w:rsidRPr="68CDA7D4">
        <w:rPr>
          <w:rFonts w:cs="Arial"/>
          <w:lang w:val="en-US"/>
        </w:rPr>
        <w:t xml:space="preserve"> </w:t>
      </w:r>
      <w:r w:rsidR="001A1A6A" w:rsidRPr="68CDA7D4">
        <w:rPr>
          <w:rFonts w:cs="Arial"/>
          <w:lang w:val="en-US"/>
        </w:rPr>
        <w:t xml:space="preserve">including what </w:t>
      </w:r>
      <w:r w:rsidR="00D535AF" w:rsidRPr="68CDA7D4">
        <w:rPr>
          <w:rFonts w:cs="Arial"/>
          <w:lang w:val="en-US"/>
        </w:rPr>
        <w:t>will</w:t>
      </w:r>
      <w:r w:rsidR="001A1A6A" w:rsidRPr="68CDA7D4">
        <w:rPr>
          <w:rFonts w:cs="Arial"/>
          <w:lang w:val="en-US"/>
        </w:rPr>
        <w:t xml:space="preserve"> </w:t>
      </w:r>
      <w:r w:rsidR="5227151D" w:rsidRPr="68CDA7D4">
        <w:rPr>
          <w:rFonts w:cs="Arial"/>
          <w:lang w:val="en-US"/>
        </w:rPr>
        <w:t xml:space="preserve">be </w:t>
      </w:r>
      <w:r w:rsidR="001A1A6A" w:rsidRPr="68CDA7D4">
        <w:rPr>
          <w:rFonts w:cs="Arial"/>
          <w:lang w:val="en-US"/>
        </w:rPr>
        <w:t>do</w:t>
      </w:r>
      <w:r w:rsidR="78E34E73" w:rsidRPr="68CDA7D4">
        <w:rPr>
          <w:rFonts w:cs="Arial"/>
          <w:lang w:val="en-US"/>
        </w:rPr>
        <w:t>ne</w:t>
      </w:r>
      <w:r w:rsidR="001A1A6A" w:rsidRPr="68CDA7D4">
        <w:rPr>
          <w:rFonts w:cs="Arial"/>
          <w:lang w:val="en-US"/>
        </w:rPr>
        <w:t xml:space="preserve"> with this information</w:t>
      </w:r>
      <w:r w:rsidR="006979B2" w:rsidRPr="68CDA7D4">
        <w:rPr>
          <w:rFonts w:cs="Arial"/>
          <w:lang w:val="en-US"/>
        </w:rPr>
        <w:t>,</w:t>
      </w:r>
      <w:r w:rsidR="001A1A6A" w:rsidRPr="68CDA7D4">
        <w:rPr>
          <w:rFonts w:cs="Arial"/>
          <w:lang w:val="en-US"/>
        </w:rPr>
        <w:t xml:space="preserve"> </w:t>
      </w:r>
      <w:r w:rsidR="00EB3BB7" w:rsidRPr="68CDA7D4">
        <w:rPr>
          <w:rFonts w:cs="Arial"/>
          <w:lang w:val="en-US"/>
        </w:rPr>
        <w:t xml:space="preserve">and if there will be further opportunities to engage and support </w:t>
      </w:r>
      <w:r w:rsidR="001A1A6A" w:rsidRPr="68CDA7D4">
        <w:rPr>
          <w:rFonts w:cs="Arial"/>
          <w:lang w:val="en-US"/>
        </w:rPr>
        <w:t>the</w:t>
      </w:r>
      <w:r w:rsidR="00EB3BB7" w:rsidRPr="68CDA7D4">
        <w:rPr>
          <w:rFonts w:cs="Arial"/>
          <w:lang w:val="en-US"/>
        </w:rPr>
        <w:t xml:space="preserve"> work. </w:t>
      </w:r>
    </w:p>
    <w:p w14:paraId="6CD67A36" w14:textId="253D5CAF" w:rsidR="00AF2206" w:rsidRPr="006F4BE3" w:rsidRDefault="00AF2206" w:rsidP="00256ECB">
      <w:pPr>
        <w:rPr>
          <w:lang w:val="en-US"/>
        </w:rPr>
      </w:pPr>
      <w:r w:rsidRPr="68CDA7D4">
        <w:rPr>
          <w:rFonts w:cs="Arial"/>
          <w:lang w:val="en-US"/>
        </w:rPr>
        <w:t xml:space="preserve">You may wish to develop </w:t>
      </w:r>
      <w:r w:rsidR="0733EED3" w:rsidRPr="68CDA7D4">
        <w:rPr>
          <w:rFonts w:cs="Arial"/>
          <w:lang w:val="en-US"/>
        </w:rPr>
        <w:t xml:space="preserve">a separate </w:t>
      </w:r>
      <w:r w:rsidRPr="68CDA7D4">
        <w:rPr>
          <w:rFonts w:cs="Arial"/>
          <w:lang w:val="en-US"/>
        </w:rPr>
        <w:t>summar</w:t>
      </w:r>
      <w:r w:rsidR="00E52014" w:rsidRPr="68CDA7D4">
        <w:rPr>
          <w:rFonts w:cs="Arial"/>
          <w:lang w:val="en-US"/>
        </w:rPr>
        <w:t>y</w:t>
      </w:r>
      <w:r w:rsidRPr="68CDA7D4">
        <w:rPr>
          <w:rFonts w:cs="Arial"/>
          <w:lang w:val="en-US"/>
        </w:rPr>
        <w:t xml:space="preserve"> document highlighting key themes </w:t>
      </w:r>
      <w:r w:rsidR="0053625F" w:rsidRPr="68CDA7D4">
        <w:rPr>
          <w:rFonts w:cs="Arial"/>
          <w:lang w:val="en-US"/>
        </w:rPr>
        <w:t>that you can use for the re-assessment</w:t>
      </w:r>
      <w:r w:rsidR="07049A07" w:rsidRPr="68CDA7D4">
        <w:rPr>
          <w:rFonts w:cs="Arial"/>
          <w:lang w:val="en-US"/>
        </w:rPr>
        <w:t xml:space="preserve"> or for </w:t>
      </w:r>
      <w:r w:rsidR="38124368" w:rsidRPr="68CDA7D4">
        <w:rPr>
          <w:rFonts w:cs="Arial"/>
          <w:lang w:val="en-US"/>
        </w:rPr>
        <w:t xml:space="preserve">governance or executive </w:t>
      </w:r>
      <w:r w:rsidR="07049A07" w:rsidRPr="68CDA7D4">
        <w:rPr>
          <w:rFonts w:cs="Arial"/>
          <w:lang w:val="en-US"/>
        </w:rPr>
        <w:t>reporting</w:t>
      </w:r>
      <w:r w:rsidR="0053625F" w:rsidRPr="68CDA7D4">
        <w:rPr>
          <w:rFonts w:cs="Arial"/>
          <w:lang w:val="en-US"/>
        </w:rPr>
        <w:t xml:space="preserve">. </w:t>
      </w:r>
    </w:p>
    <w:p w14:paraId="4299DEA7" w14:textId="77777777" w:rsidR="00256ECB" w:rsidRPr="00F264D8" w:rsidRDefault="00256ECB" w:rsidP="00F264D8">
      <w:pPr>
        <w:rPr>
          <w:lang w:val="en-US"/>
        </w:rPr>
      </w:pPr>
    </w:p>
    <w:p w14:paraId="128DB29E" w14:textId="77777777" w:rsidR="00946A19" w:rsidRPr="00F264D8" w:rsidRDefault="00946A19" w:rsidP="00F264D8"/>
    <w:p w14:paraId="75F67B6E" w14:textId="77777777" w:rsidR="00946A19" w:rsidRPr="006F4BE3" w:rsidRDefault="00946A19" w:rsidP="00C64BCE">
      <w:pPr>
        <w:pStyle w:val="ListParagraph"/>
        <w:rPr>
          <w:lang w:val="en-US"/>
        </w:rPr>
        <w:sectPr w:rsidR="00946A19" w:rsidRPr="006F4BE3" w:rsidSect="00464952">
          <w:pgSz w:w="16838" w:h="11906" w:orient="landscape"/>
          <w:pgMar w:top="1134" w:right="851" w:bottom="1134" w:left="851" w:header="851" w:footer="851" w:gutter="0"/>
          <w:cols w:num="2" w:space="708"/>
          <w:docGrid w:linePitch="360"/>
        </w:sectPr>
      </w:pPr>
    </w:p>
    <w:p w14:paraId="0A9258AB" w14:textId="0A8BD025" w:rsidR="00927224" w:rsidRPr="005D4A9F" w:rsidRDefault="00927224" w:rsidP="00F9062D">
      <w:pPr>
        <w:pStyle w:val="Heading2"/>
      </w:pPr>
      <w:bookmarkStart w:id="16" w:name="_Toc188265851"/>
      <w:r w:rsidRPr="005D4A9F">
        <w:lastRenderedPageBreak/>
        <w:t>Focus group</w:t>
      </w:r>
      <w:r w:rsidR="00772B6B" w:rsidRPr="005D4A9F">
        <w:t xml:space="preserve"> scoring table</w:t>
      </w:r>
    </w:p>
    <w:p w14:paraId="2E619F0B" w14:textId="2DC456E8" w:rsidR="00772B6B" w:rsidRPr="006F4BE3" w:rsidRDefault="00772B6B" w:rsidP="00F67F55">
      <w:pPr>
        <w:pStyle w:val="CommentText"/>
        <w:rPr>
          <w:b/>
          <w:bCs/>
        </w:rPr>
      </w:pPr>
      <w:r w:rsidRPr="006F4BE3">
        <w:t xml:space="preserve">To be </w:t>
      </w:r>
      <w:r w:rsidR="00D23CE6" w:rsidRPr="006F4BE3">
        <w:t>completed by focus group facilitator</w:t>
      </w:r>
      <w:r w:rsidR="00E72039" w:rsidRPr="006F4BE3">
        <w:t xml:space="preserve"> during Stage </w:t>
      </w:r>
      <w:r w:rsidR="00CD3BA1" w:rsidRPr="006F4BE3">
        <w:t>3</w:t>
      </w:r>
      <w:r w:rsidR="00E72039" w:rsidRPr="006F4BE3">
        <w:t xml:space="preserve">: </w:t>
      </w:r>
      <w:r w:rsidR="00CD3BA1" w:rsidRPr="006F4BE3">
        <w:t>Consult</w:t>
      </w:r>
    </w:p>
    <w:p w14:paraId="368A9380" w14:textId="01501084" w:rsidR="002629B0" w:rsidRPr="00F9062D" w:rsidRDefault="002629B0" w:rsidP="00F9062D">
      <w:pPr>
        <w:pStyle w:val="Heading3"/>
      </w:pPr>
      <w:r w:rsidRPr="00650714">
        <w:rPr>
          <w:b w:val="0"/>
          <w:bCs w:val="0"/>
        </w:rPr>
        <w:t xml:space="preserve">Domain 1: </w:t>
      </w:r>
      <w:bookmarkEnd w:id="16"/>
      <w:r w:rsidR="00297DFE" w:rsidRPr="00F9062D">
        <w:t xml:space="preserve">Governance, </w:t>
      </w:r>
      <w:r w:rsidR="0018584A" w:rsidRPr="00F9062D">
        <w:t>b</w:t>
      </w:r>
      <w:r w:rsidR="00297DFE" w:rsidRPr="00F9062D">
        <w:t xml:space="preserve">usiness and </w:t>
      </w:r>
      <w:r w:rsidR="0018584A" w:rsidRPr="00F9062D">
        <w:t>o</w:t>
      </w:r>
      <w:r w:rsidR="00297DFE" w:rsidRPr="00F9062D">
        <w:t>perations</w:t>
      </w:r>
      <w:r w:rsidR="00A83DB9" w:rsidRPr="00F9062D">
        <w:tab/>
      </w:r>
      <w:r w:rsidR="00A83DB9" w:rsidRPr="00F9062D">
        <w:tab/>
        <w:t xml:space="preserve"> </w:t>
      </w:r>
    </w:p>
    <w:p w14:paraId="399C6A39" w14:textId="7FD8C655" w:rsidR="00F05797" w:rsidRPr="006F4BE3" w:rsidRDefault="005B0139" w:rsidP="005B0139">
      <w:pPr>
        <w:pStyle w:val="CommentText"/>
      </w:pPr>
      <w:r>
        <w:rPr>
          <w:noProof/>
        </w:rPr>
        <mc:AlternateContent>
          <mc:Choice Requires="wps">
            <w:drawing>
              <wp:anchor distT="0" distB="0" distL="114300" distR="114300" simplePos="0" relativeHeight="251658250" behindDoc="0" locked="0" layoutInCell="1" allowOverlap="1" wp14:anchorId="60582A50" wp14:editId="1FD766E1">
                <wp:simplePos x="0" y="0"/>
                <wp:positionH relativeFrom="column">
                  <wp:posOffset>0</wp:posOffset>
                </wp:positionH>
                <wp:positionV relativeFrom="paragraph">
                  <wp:posOffset>659130</wp:posOffset>
                </wp:positionV>
                <wp:extent cx="9450705" cy="662305"/>
                <wp:effectExtent l="0" t="0" r="0" b="0"/>
                <wp:wrapSquare wrapText="bothSides"/>
                <wp:docPr id="35641355"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5D129E06"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82A50" id="_x0000_s1036" type="#_x0000_t202" style="position:absolute;margin-left:0;margin-top:51.9pt;width:744.15pt;height:52.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" fillcolor="#c5e6e0" stroked="f" strokeweight=".5pt">
                <v:textbox inset="5mm,5mm,3mm,2.8mm">
                  <w:txbxContent>
                    <w:p w14:paraId="5D129E06"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r w:rsidR="00297DFE" w:rsidRPr="006F4BE3">
        <w:t xml:space="preserve">Institutional leadership, governance and </w:t>
      </w:r>
      <w:r w:rsidR="00297DFE" w:rsidRPr="00C471A3">
        <w:t>operations</w:t>
      </w:r>
      <w:r w:rsidR="00297DFE" w:rsidRPr="006F4BE3">
        <w:t xml:space="preserve"> demonstrate a whole-of-university commitment to gender equality and the prevention of gender-based violence, through inclusive </w:t>
      </w:r>
      <w:r w:rsidR="001613DB" w:rsidRPr="006F4BE3">
        <w:t xml:space="preserve">and accountable </w:t>
      </w:r>
      <w:r w:rsidR="00297DFE" w:rsidRPr="006F4BE3">
        <w:t>decision-making, partnerships and safe environments</w:t>
      </w:r>
      <w:r>
        <w:t xml:space="preserve"> </w:t>
      </w:r>
      <w:r w:rsidR="00F05797" w:rsidRPr="006F4BE3">
        <w:t>and outcomes are well understood and embedded as business as usual.</w:t>
      </w:r>
    </w:p>
    <w:p w14:paraId="091A04C7" w14:textId="3FFCE6DF" w:rsidR="002629B0" w:rsidRPr="006F4BE3" w:rsidRDefault="002629B0" w:rsidP="007C2B73">
      <w:pPr>
        <w:spacing w:after="0" w:line="300" w:lineRule="exact"/>
        <w:rPr>
          <w:rFonts w:eastAsia="Calibri" w:cs="Arial"/>
          <w:b/>
          <w:color w:val="002554"/>
          <w:spacing w:val="-6"/>
          <w:kern w:val="0"/>
          <w:sz w:val="15"/>
          <w:szCs w:val="15"/>
          <w14:ligatures w14:val="none"/>
        </w:rPr>
      </w:pPr>
    </w:p>
    <w:tbl>
      <w:tblPr>
        <w:tblStyle w:val="Tableumberheaderrow1"/>
        <w:tblW w:w="14881" w:type="dxa"/>
        <w:tblInd w:w="0" w:type="dxa"/>
        <w:tblCellMar>
          <w:top w:w="113" w:type="dxa"/>
          <w:bottom w:w="113" w:type="dxa"/>
        </w:tblCellMar>
        <w:tblLook w:val="04A0" w:firstRow="1" w:lastRow="0" w:firstColumn="1" w:lastColumn="0" w:noHBand="0" w:noVBand="1"/>
      </w:tblPr>
      <w:tblGrid>
        <w:gridCol w:w="740"/>
        <w:gridCol w:w="6628"/>
        <w:gridCol w:w="1843"/>
        <w:gridCol w:w="5670"/>
      </w:tblGrid>
      <w:tr w:rsidR="00104B85" w:rsidRPr="00077A73" w14:paraId="0D4B35BF" w14:textId="77777777" w:rsidTr="00077A73">
        <w:trPr>
          <w:cnfStyle w:val="100000000000" w:firstRow="1" w:lastRow="0" w:firstColumn="0" w:lastColumn="0" w:oddVBand="0" w:evenVBand="0" w:oddHBand="0" w:evenHBand="0" w:firstRowFirstColumn="0" w:firstRowLastColumn="0" w:lastRowFirstColumn="0" w:lastRowLastColumn="0"/>
          <w:trHeight w:val="567"/>
          <w:tblHeader/>
        </w:trPr>
        <w:tc>
          <w:tcPr>
            <w:tcW w:w="740" w:type="dxa"/>
            <w:tcBorders>
              <w:top w:val="single" w:sz="2" w:space="0" w:color="ABD7CA"/>
              <w:left w:val="single" w:sz="2" w:space="0" w:color="ABD7CA"/>
              <w:bottom w:val="single" w:sz="2" w:space="0" w:color="ABD7CA"/>
              <w:right w:val="single" w:sz="2" w:space="0" w:color="ABD7CA"/>
            </w:tcBorders>
            <w:vAlign w:val="center"/>
            <w:hideMark/>
          </w:tcPr>
          <w:p w14:paraId="4635EC35" w14:textId="66192BD4" w:rsidR="00104B85" w:rsidRPr="00077A73" w:rsidRDefault="00104B85" w:rsidP="00077A73">
            <w:pPr>
              <w:pStyle w:val="Tableheading"/>
              <w:rPr>
                <w:sz w:val="26"/>
                <w:szCs w:val="26"/>
              </w:rPr>
            </w:pPr>
          </w:p>
        </w:tc>
        <w:tc>
          <w:tcPr>
            <w:tcW w:w="6628" w:type="dxa"/>
            <w:tcBorders>
              <w:top w:val="single" w:sz="2" w:space="0" w:color="ABD7CA"/>
              <w:left w:val="single" w:sz="2" w:space="0" w:color="ABD7CA"/>
              <w:bottom w:val="single" w:sz="2" w:space="0" w:color="ABD7CA"/>
              <w:right w:val="single" w:sz="2" w:space="0" w:color="ABD7CA"/>
            </w:tcBorders>
            <w:vAlign w:val="center"/>
            <w:hideMark/>
          </w:tcPr>
          <w:p w14:paraId="1DB383A6" w14:textId="2653560E" w:rsidR="00104B85" w:rsidRPr="00077A73" w:rsidRDefault="000A7D9F" w:rsidP="00077A73">
            <w:pPr>
              <w:pStyle w:val="Tableheading"/>
              <w:rPr>
                <w:sz w:val="26"/>
                <w:szCs w:val="26"/>
              </w:rPr>
            </w:pPr>
            <w:r w:rsidRPr="00077A73">
              <w:rPr>
                <w:sz w:val="26"/>
                <w:szCs w:val="26"/>
              </w:rPr>
              <w:t>Aims</w:t>
            </w:r>
          </w:p>
        </w:tc>
        <w:tc>
          <w:tcPr>
            <w:tcW w:w="1843" w:type="dxa"/>
            <w:tcBorders>
              <w:top w:val="single" w:sz="2" w:space="0" w:color="ABD7CA"/>
              <w:left w:val="single" w:sz="2" w:space="0" w:color="ABD7CA"/>
              <w:bottom w:val="single" w:sz="2" w:space="0" w:color="ABD7CA"/>
              <w:right w:val="single" w:sz="2" w:space="0" w:color="ABD7CA"/>
            </w:tcBorders>
            <w:vAlign w:val="center"/>
            <w:hideMark/>
          </w:tcPr>
          <w:p w14:paraId="0ACE3B58" w14:textId="77777777" w:rsidR="00104B85" w:rsidRPr="00077A73" w:rsidRDefault="00104B85" w:rsidP="00077A73">
            <w:pPr>
              <w:pStyle w:val="Tableheading"/>
              <w:rPr>
                <w:sz w:val="26"/>
                <w:szCs w:val="26"/>
              </w:rPr>
            </w:pPr>
            <w:r w:rsidRPr="00077A73">
              <w:rPr>
                <w:sz w:val="26"/>
                <w:szCs w:val="26"/>
              </w:rPr>
              <w:t>Group score</w:t>
            </w:r>
          </w:p>
        </w:tc>
        <w:tc>
          <w:tcPr>
            <w:tcW w:w="5670" w:type="dxa"/>
            <w:tcBorders>
              <w:top w:val="single" w:sz="2" w:space="0" w:color="ABD7CA"/>
              <w:left w:val="single" w:sz="2" w:space="0" w:color="ABD7CA"/>
              <w:bottom w:val="single" w:sz="2" w:space="0" w:color="ABD7CA"/>
              <w:right w:val="single" w:sz="2" w:space="0" w:color="ABD7CA"/>
            </w:tcBorders>
            <w:vAlign w:val="center"/>
            <w:hideMark/>
          </w:tcPr>
          <w:p w14:paraId="24C74FC0" w14:textId="6F4B9721" w:rsidR="00104B85" w:rsidRPr="00077A73" w:rsidRDefault="00104B85" w:rsidP="00077A73">
            <w:pPr>
              <w:pStyle w:val="Tableheading"/>
              <w:rPr>
                <w:sz w:val="26"/>
                <w:szCs w:val="26"/>
              </w:rPr>
            </w:pPr>
            <w:r w:rsidRPr="00077A73">
              <w:rPr>
                <w:sz w:val="26"/>
                <w:szCs w:val="26"/>
              </w:rPr>
              <w:t>Next steps</w:t>
            </w:r>
            <w:r w:rsidR="007C12F9" w:rsidRPr="00077A73">
              <w:rPr>
                <w:sz w:val="26"/>
                <w:szCs w:val="26"/>
              </w:rPr>
              <w:t xml:space="preserve"> and priorities</w:t>
            </w:r>
          </w:p>
        </w:tc>
      </w:tr>
      <w:tr w:rsidR="00C70D94" w:rsidRPr="00077A73" w14:paraId="1495AFD2" w14:textId="77777777" w:rsidTr="00077A73">
        <w:trPr>
          <w:trHeight w:val="907"/>
        </w:trPr>
        <w:tc>
          <w:tcPr>
            <w:tcW w:w="740" w:type="dxa"/>
            <w:tcBorders>
              <w:top w:val="single" w:sz="2" w:space="0" w:color="ABD7CA"/>
              <w:left w:val="nil"/>
              <w:bottom w:val="single" w:sz="2" w:space="0" w:color="ABD7CA"/>
              <w:right w:val="single" w:sz="2" w:space="0" w:color="ABD7CA"/>
            </w:tcBorders>
            <w:hideMark/>
          </w:tcPr>
          <w:p w14:paraId="19598E52" w14:textId="77777777" w:rsidR="00C70D94" w:rsidRPr="00077A73" w:rsidRDefault="00C70D94" w:rsidP="00077A73">
            <w:pPr>
              <w:spacing w:after="0"/>
              <w:rPr>
                <w:lang w:eastAsia="en-AU"/>
              </w:rPr>
            </w:pPr>
            <w:r w:rsidRPr="00077A73">
              <w:rPr>
                <w:lang w:eastAsia="en-AU"/>
              </w:rPr>
              <w:t>1.1</w:t>
            </w:r>
          </w:p>
        </w:tc>
        <w:tc>
          <w:tcPr>
            <w:tcW w:w="6628" w:type="dxa"/>
            <w:tcBorders>
              <w:top w:val="single" w:sz="2" w:space="0" w:color="ABD7CA"/>
              <w:left w:val="single" w:sz="2" w:space="0" w:color="ABD7CA"/>
              <w:bottom w:val="single" w:sz="2" w:space="0" w:color="ABD7CA"/>
              <w:right w:val="single" w:sz="2" w:space="0" w:color="ABD7CA"/>
            </w:tcBorders>
          </w:tcPr>
          <w:p w14:paraId="1BB5A088" w14:textId="1B83D771" w:rsidR="00C70D94" w:rsidRPr="00077A73" w:rsidRDefault="00C70D94" w:rsidP="00077A73">
            <w:pPr>
              <w:spacing w:after="0"/>
              <w:rPr>
                <w:lang w:eastAsia="en-AU"/>
              </w:rPr>
            </w:pPr>
            <w:r w:rsidRPr="00A54D21">
              <w:rPr>
                <w:b/>
                <w:bCs/>
              </w:rPr>
              <w:t>Leadership commitment and support:</w:t>
            </w:r>
            <w:r w:rsidRPr="00077A73">
              <w:t xml:space="preserve"> </w:t>
            </w:r>
            <w:r w:rsidR="00077A73">
              <w:br/>
            </w:r>
            <w:r w:rsidRPr="00077A73">
              <w:t>The university leadership actively promotes gender equality and respect across all areas of the university - through investment, visible support, internal and external messaging, and dedicated resources.</w:t>
            </w:r>
          </w:p>
        </w:tc>
        <w:tc>
          <w:tcPr>
            <w:tcW w:w="1843" w:type="dxa"/>
            <w:tcBorders>
              <w:top w:val="single" w:sz="2" w:space="0" w:color="ABD7CA"/>
              <w:left w:val="single" w:sz="2" w:space="0" w:color="ABD7CA"/>
              <w:bottom w:val="single" w:sz="2" w:space="0" w:color="ABD7CA"/>
              <w:right w:val="single" w:sz="2" w:space="0" w:color="ABD7CA"/>
            </w:tcBorders>
          </w:tcPr>
          <w:p w14:paraId="21DC327D" w14:textId="77777777" w:rsidR="00C70D94" w:rsidRPr="00077A73" w:rsidRDefault="00C70D94" w:rsidP="00077A73">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178997EA" w14:textId="77777777" w:rsidR="00C70D94" w:rsidRPr="00077A73" w:rsidRDefault="00C70D94" w:rsidP="00077A73">
            <w:pPr>
              <w:spacing w:after="0"/>
              <w:rPr>
                <w:lang w:eastAsia="en-AU"/>
              </w:rPr>
            </w:pPr>
          </w:p>
        </w:tc>
      </w:tr>
      <w:tr w:rsidR="00C70D94" w:rsidRPr="00077A73" w14:paraId="565CA468" w14:textId="77777777" w:rsidTr="00077A73">
        <w:trPr>
          <w:trHeight w:val="907"/>
        </w:trPr>
        <w:tc>
          <w:tcPr>
            <w:tcW w:w="740" w:type="dxa"/>
            <w:tcBorders>
              <w:top w:val="single" w:sz="2" w:space="0" w:color="ABD7CA"/>
              <w:left w:val="nil"/>
              <w:bottom w:val="single" w:sz="2" w:space="0" w:color="ABD7CA"/>
              <w:right w:val="single" w:sz="2" w:space="0" w:color="ABD7CA"/>
            </w:tcBorders>
            <w:hideMark/>
          </w:tcPr>
          <w:p w14:paraId="4D86CD86" w14:textId="77777777" w:rsidR="00C70D94" w:rsidRPr="00077A73" w:rsidRDefault="00C70D94" w:rsidP="00077A73">
            <w:pPr>
              <w:spacing w:after="0"/>
              <w:rPr>
                <w:lang w:eastAsia="en-AU"/>
              </w:rPr>
            </w:pPr>
            <w:r w:rsidRPr="00077A73">
              <w:rPr>
                <w:lang w:eastAsia="en-AU"/>
              </w:rPr>
              <w:t>1.2</w:t>
            </w:r>
          </w:p>
        </w:tc>
        <w:tc>
          <w:tcPr>
            <w:tcW w:w="6628" w:type="dxa"/>
            <w:tcBorders>
              <w:top w:val="single" w:sz="2" w:space="0" w:color="ABD7CA"/>
              <w:left w:val="single" w:sz="2" w:space="0" w:color="ABD7CA"/>
              <w:bottom w:val="single" w:sz="2" w:space="0" w:color="ABD7CA"/>
              <w:right w:val="single" w:sz="2" w:space="0" w:color="ABD7CA"/>
            </w:tcBorders>
          </w:tcPr>
          <w:p w14:paraId="47877D66" w14:textId="2BECCB51" w:rsidR="00C70D94" w:rsidRPr="00077A73" w:rsidRDefault="00C70D94" w:rsidP="00077A73">
            <w:pPr>
              <w:spacing w:after="0"/>
              <w:rPr>
                <w:lang w:eastAsia="en-AU"/>
              </w:rPr>
            </w:pPr>
            <w:r w:rsidRPr="00A54D21">
              <w:rPr>
                <w:b/>
                <w:bCs/>
              </w:rPr>
              <w:t>Accountable leadership and governance:</w:t>
            </w:r>
            <w:r w:rsidRPr="00077A73">
              <w:t xml:space="preserve"> </w:t>
            </w:r>
            <w:r w:rsidR="00077A73">
              <w:br/>
            </w:r>
            <w:r w:rsidRPr="00077A73">
              <w:t>Gender equality and respect is embedded in institutional governance, strategy, leadership practices, external engagement and procurement and partnerships.</w:t>
            </w:r>
          </w:p>
        </w:tc>
        <w:tc>
          <w:tcPr>
            <w:tcW w:w="1843" w:type="dxa"/>
            <w:tcBorders>
              <w:top w:val="single" w:sz="2" w:space="0" w:color="ABD7CA"/>
              <w:left w:val="single" w:sz="2" w:space="0" w:color="ABD7CA"/>
              <w:bottom w:val="single" w:sz="2" w:space="0" w:color="ABD7CA"/>
              <w:right w:val="single" w:sz="2" w:space="0" w:color="ABD7CA"/>
            </w:tcBorders>
          </w:tcPr>
          <w:p w14:paraId="33E2853A" w14:textId="77777777" w:rsidR="00C70D94" w:rsidRPr="00077A73" w:rsidRDefault="00C70D94" w:rsidP="00077A73">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141DCD60" w14:textId="77777777" w:rsidR="00C70D94" w:rsidRPr="00077A73" w:rsidRDefault="00C70D94" w:rsidP="00077A73">
            <w:pPr>
              <w:spacing w:after="0"/>
              <w:rPr>
                <w:lang w:eastAsia="en-AU"/>
              </w:rPr>
            </w:pPr>
          </w:p>
        </w:tc>
      </w:tr>
      <w:tr w:rsidR="00C70D94" w:rsidRPr="00077A73" w14:paraId="20EA34A4" w14:textId="77777777" w:rsidTr="00077A73">
        <w:trPr>
          <w:trHeight w:val="488"/>
        </w:trPr>
        <w:tc>
          <w:tcPr>
            <w:tcW w:w="740" w:type="dxa"/>
            <w:tcBorders>
              <w:top w:val="single" w:sz="2" w:space="0" w:color="ABD7CA"/>
              <w:left w:val="nil"/>
              <w:bottom w:val="single" w:sz="2" w:space="0" w:color="ABD7CA"/>
              <w:right w:val="single" w:sz="2" w:space="0" w:color="ABD7CA"/>
            </w:tcBorders>
          </w:tcPr>
          <w:p w14:paraId="52D9E482" w14:textId="4B5D0A31" w:rsidR="00C70D94" w:rsidRPr="00077A73" w:rsidRDefault="00C70D94" w:rsidP="00077A73">
            <w:pPr>
              <w:spacing w:after="0"/>
              <w:rPr>
                <w:lang w:eastAsia="en-AU"/>
              </w:rPr>
            </w:pPr>
            <w:r w:rsidRPr="00077A73">
              <w:rPr>
                <w:lang w:eastAsia="en-AU"/>
              </w:rPr>
              <w:t xml:space="preserve">1.3 </w:t>
            </w:r>
          </w:p>
        </w:tc>
        <w:tc>
          <w:tcPr>
            <w:tcW w:w="6628" w:type="dxa"/>
            <w:tcBorders>
              <w:top w:val="single" w:sz="2" w:space="0" w:color="ABD7CA"/>
              <w:left w:val="single" w:sz="2" w:space="0" w:color="ABD7CA"/>
              <w:bottom w:val="single" w:sz="2" w:space="0" w:color="ABD7CA"/>
              <w:right w:val="single" w:sz="2" w:space="0" w:color="ABD7CA"/>
            </w:tcBorders>
          </w:tcPr>
          <w:p w14:paraId="0C203C2D" w14:textId="36409DEB" w:rsidR="00C70D94" w:rsidRPr="00077A73" w:rsidRDefault="00C70D94" w:rsidP="00077A73">
            <w:pPr>
              <w:spacing w:after="0"/>
            </w:pPr>
            <w:r w:rsidRPr="00A54D21">
              <w:rPr>
                <w:b/>
                <w:bCs/>
              </w:rPr>
              <w:t>Whole-of</w:t>
            </w:r>
            <w:r w:rsidR="0018584A" w:rsidRPr="00A54D21">
              <w:rPr>
                <w:b/>
                <w:bCs/>
              </w:rPr>
              <w:t>-</w:t>
            </w:r>
            <w:r w:rsidRPr="00A54D21">
              <w:rPr>
                <w:b/>
                <w:bCs/>
              </w:rPr>
              <w:t>university approach:</w:t>
            </w:r>
            <w:r w:rsidRPr="00077A73">
              <w:t xml:space="preserve"> </w:t>
            </w:r>
            <w:r w:rsidR="00077A73">
              <w:br/>
            </w:r>
            <w:r w:rsidR="003B22C1" w:rsidRPr="00077A73">
              <w:t>G</w:t>
            </w:r>
            <w:r w:rsidRPr="00077A73">
              <w:t xml:space="preserve">overnance structures, resourcing and </w:t>
            </w:r>
            <w:proofErr w:type="spellStart"/>
            <w:r w:rsidRPr="00077A73">
              <w:t>authorising</w:t>
            </w:r>
            <w:proofErr w:type="spellEnd"/>
            <w:r w:rsidRPr="00077A73">
              <w:t xml:space="preserve"> environment</w:t>
            </w:r>
            <w:r w:rsidR="003B22C1" w:rsidRPr="00077A73">
              <w:t>s</w:t>
            </w:r>
            <w:r w:rsidRPr="00077A73">
              <w:t xml:space="preserve"> support a whole-of-university approach to preventing gender-based violence, including clearly articulated roles for leadership, staff, students and other associated or controlled entities.</w:t>
            </w:r>
          </w:p>
        </w:tc>
        <w:tc>
          <w:tcPr>
            <w:tcW w:w="1843" w:type="dxa"/>
            <w:tcBorders>
              <w:top w:val="single" w:sz="2" w:space="0" w:color="ABD7CA"/>
              <w:left w:val="single" w:sz="2" w:space="0" w:color="ABD7CA"/>
              <w:bottom w:val="single" w:sz="2" w:space="0" w:color="ABD7CA"/>
              <w:right w:val="single" w:sz="2" w:space="0" w:color="ABD7CA"/>
            </w:tcBorders>
          </w:tcPr>
          <w:p w14:paraId="4BB141DE" w14:textId="77777777" w:rsidR="00C70D94" w:rsidRPr="00077A73" w:rsidRDefault="00C70D94" w:rsidP="00077A73">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6A38D257" w14:textId="77777777" w:rsidR="00C70D94" w:rsidRPr="00077A73" w:rsidRDefault="00C70D94" w:rsidP="00077A73">
            <w:pPr>
              <w:spacing w:after="0"/>
              <w:rPr>
                <w:lang w:eastAsia="en-AU"/>
              </w:rPr>
            </w:pPr>
          </w:p>
        </w:tc>
      </w:tr>
      <w:tr w:rsidR="00C70D94" w:rsidRPr="00077A73" w14:paraId="1F79377B" w14:textId="77777777" w:rsidTr="00077A73">
        <w:trPr>
          <w:trHeight w:val="907"/>
        </w:trPr>
        <w:tc>
          <w:tcPr>
            <w:tcW w:w="740" w:type="dxa"/>
            <w:tcBorders>
              <w:top w:val="single" w:sz="2" w:space="0" w:color="ABD7CA"/>
              <w:left w:val="nil"/>
              <w:bottom w:val="single" w:sz="2" w:space="0" w:color="ABD7CA"/>
              <w:right w:val="single" w:sz="2" w:space="0" w:color="ABD7CA"/>
            </w:tcBorders>
            <w:hideMark/>
          </w:tcPr>
          <w:p w14:paraId="1ADF1371" w14:textId="77777777" w:rsidR="00C70D94" w:rsidRPr="00077A73" w:rsidRDefault="00C70D94" w:rsidP="00077A73">
            <w:pPr>
              <w:spacing w:after="0"/>
              <w:rPr>
                <w:lang w:eastAsia="en-AU"/>
              </w:rPr>
            </w:pPr>
            <w:r w:rsidRPr="00077A73">
              <w:rPr>
                <w:lang w:eastAsia="en-AU"/>
              </w:rPr>
              <w:lastRenderedPageBreak/>
              <w:t>1.4</w:t>
            </w:r>
          </w:p>
        </w:tc>
        <w:tc>
          <w:tcPr>
            <w:tcW w:w="6628" w:type="dxa"/>
            <w:tcBorders>
              <w:top w:val="single" w:sz="2" w:space="0" w:color="ABD7CA"/>
              <w:left w:val="single" w:sz="2" w:space="0" w:color="ABD7CA"/>
              <w:bottom w:val="single" w:sz="2" w:space="0" w:color="ABD7CA"/>
              <w:right w:val="single" w:sz="2" w:space="0" w:color="ABD7CA"/>
            </w:tcBorders>
          </w:tcPr>
          <w:p w14:paraId="7AF9852D" w14:textId="67F722C0" w:rsidR="00C70D94" w:rsidRPr="00077A73" w:rsidRDefault="00C70D94" w:rsidP="00077A73">
            <w:pPr>
              <w:spacing w:after="0"/>
              <w:rPr>
                <w:lang w:eastAsia="en-AU"/>
              </w:rPr>
            </w:pPr>
            <w:r w:rsidRPr="00A54D21">
              <w:rPr>
                <w:b/>
                <w:bCs/>
              </w:rPr>
              <w:t xml:space="preserve">Promoting </w:t>
            </w:r>
            <w:r w:rsidR="0078500E" w:rsidRPr="00A54D21">
              <w:rPr>
                <w:b/>
                <w:bCs/>
              </w:rPr>
              <w:t>r</w:t>
            </w:r>
            <w:r w:rsidRPr="00A54D21">
              <w:rPr>
                <w:b/>
                <w:bCs/>
              </w:rPr>
              <w:t xml:space="preserve">espect and </w:t>
            </w:r>
            <w:r w:rsidR="0078500E" w:rsidRPr="00A54D21">
              <w:rPr>
                <w:b/>
                <w:bCs/>
              </w:rPr>
              <w:t>i</w:t>
            </w:r>
            <w:r w:rsidRPr="00A54D21">
              <w:rPr>
                <w:b/>
                <w:bCs/>
              </w:rPr>
              <w:t>nclusion:</w:t>
            </w:r>
            <w:r w:rsidRPr="00077A73">
              <w:t xml:space="preserve"> </w:t>
            </w:r>
            <w:r w:rsidR="00077A73">
              <w:br/>
            </w:r>
            <w:r w:rsidRPr="00077A73">
              <w:t>Internal and external communications promote respect, inclusion and safety and reflect the university’s commitment to gender equality and violence prevention.</w:t>
            </w:r>
          </w:p>
        </w:tc>
        <w:tc>
          <w:tcPr>
            <w:tcW w:w="1843" w:type="dxa"/>
            <w:tcBorders>
              <w:top w:val="single" w:sz="2" w:space="0" w:color="ABD7CA"/>
              <w:left w:val="single" w:sz="2" w:space="0" w:color="ABD7CA"/>
              <w:bottom w:val="single" w:sz="2" w:space="0" w:color="ABD7CA"/>
              <w:right w:val="single" w:sz="2" w:space="0" w:color="ABD7CA"/>
            </w:tcBorders>
          </w:tcPr>
          <w:p w14:paraId="51771937" w14:textId="77777777" w:rsidR="00C70D94" w:rsidRPr="00077A73" w:rsidRDefault="00C70D94" w:rsidP="00077A73">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610F3536" w14:textId="77777777" w:rsidR="00C70D94" w:rsidRPr="00077A73" w:rsidRDefault="00C70D94" w:rsidP="00077A73">
            <w:pPr>
              <w:spacing w:after="0"/>
              <w:rPr>
                <w:lang w:eastAsia="en-AU"/>
              </w:rPr>
            </w:pPr>
          </w:p>
        </w:tc>
      </w:tr>
      <w:tr w:rsidR="00C70D94" w:rsidRPr="00077A73" w14:paraId="2F003728" w14:textId="77777777" w:rsidTr="00A54D21">
        <w:trPr>
          <w:trHeight w:val="712"/>
        </w:trPr>
        <w:tc>
          <w:tcPr>
            <w:tcW w:w="740" w:type="dxa"/>
            <w:tcBorders>
              <w:top w:val="single" w:sz="2" w:space="0" w:color="ABD7CA"/>
              <w:left w:val="nil"/>
              <w:bottom w:val="single" w:sz="2" w:space="0" w:color="ABD7CA"/>
              <w:right w:val="single" w:sz="2" w:space="0" w:color="ABD7CA"/>
            </w:tcBorders>
          </w:tcPr>
          <w:p w14:paraId="14BE3DBD" w14:textId="13521388" w:rsidR="00C70D94" w:rsidRPr="00077A73" w:rsidRDefault="00C70D94" w:rsidP="00077A73">
            <w:pPr>
              <w:spacing w:after="0"/>
              <w:rPr>
                <w:lang w:eastAsia="en-AU"/>
              </w:rPr>
            </w:pPr>
            <w:r w:rsidRPr="00077A73">
              <w:rPr>
                <w:lang w:eastAsia="en-AU"/>
              </w:rPr>
              <w:t>1.5</w:t>
            </w:r>
          </w:p>
        </w:tc>
        <w:tc>
          <w:tcPr>
            <w:tcW w:w="6628" w:type="dxa"/>
            <w:tcBorders>
              <w:top w:val="single" w:sz="2" w:space="0" w:color="ABD7CA"/>
              <w:left w:val="single" w:sz="2" w:space="0" w:color="ABD7CA"/>
              <w:bottom w:val="single" w:sz="2" w:space="0" w:color="ABD7CA"/>
              <w:right w:val="single" w:sz="2" w:space="0" w:color="ABD7CA"/>
            </w:tcBorders>
          </w:tcPr>
          <w:p w14:paraId="61532638" w14:textId="0EFD0C8D" w:rsidR="00C70D94" w:rsidRPr="00077A73" w:rsidRDefault="00C70D94" w:rsidP="00077A73">
            <w:pPr>
              <w:spacing w:after="0"/>
              <w:rPr>
                <w:lang w:eastAsia="en-AU"/>
              </w:rPr>
            </w:pPr>
            <w:r w:rsidRPr="00A54D21">
              <w:rPr>
                <w:b/>
                <w:bCs/>
              </w:rPr>
              <w:t xml:space="preserve">Safe and </w:t>
            </w:r>
            <w:r w:rsidR="0078500E" w:rsidRPr="00A54D21">
              <w:rPr>
                <w:b/>
                <w:bCs/>
              </w:rPr>
              <w:t>i</w:t>
            </w:r>
            <w:r w:rsidRPr="00A54D21">
              <w:rPr>
                <w:b/>
                <w:bCs/>
              </w:rPr>
              <w:t xml:space="preserve">nclusive </w:t>
            </w:r>
            <w:r w:rsidR="0078500E" w:rsidRPr="00A54D21">
              <w:rPr>
                <w:b/>
                <w:bCs/>
              </w:rPr>
              <w:t>e</w:t>
            </w:r>
            <w:r w:rsidRPr="00A54D21">
              <w:rPr>
                <w:b/>
                <w:bCs/>
              </w:rPr>
              <w:t>nvironments:</w:t>
            </w:r>
            <w:r w:rsidRPr="00077A73">
              <w:t xml:space="preserve"> </w:t>
            </w:r>
            <w:r w:rsidR="00077A73">
              <w:br/>
            </w:r>
            <w:r w:rsidRPr="00077A73">
              <w:t>Policies support safe and inclusive environments across all physical and operational areas of the university.</w:t>
            </w:r>
          </w:p>
        </w:tc>
        <w:tc>
          <w:tcPr>
            <w:tcW w:w="1843" w:type="dxa"/>
            <w:tcBorders>
              <w:top w:val="single" w:sz="2" w:space="0" w:color="ABD7CA"/>
              <w:left w:val="single" w:sz="2" w:space="0" w:color="ABD7CA"/>
              <w:bottom w:val="single" w:sz="2" w:space="0" w:color="ABD7CA"/>
              <w:right w:val="single" w:sz="2" w:space="0" w:color="ABD7CA"/>
            </w:tcBorders>
          </w:tcPr>
          <w:p w14:paraId="4DEE12C7" w14:textId="77777777" w:rsidR="00C70D94" w:rsidRPr="00077A73" w:rsidRDefault="00C70D94" w:rsidP="00077A73">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41532D5E" w14:textId="77777777" w:rsidR="00C70D94" w:rsidRPr="00077A73" w:rsidRDefault="00C70D94" w:rsidP="00077A73">
            <w:pPr>
              <w:spacing w:after="0"/>
              <w:rPr>
                <w:lang w:eastAsia="en-AU"/>
              </w:rPr>
            </w:pPr>
          </w:p>
        </w:tc>
      </w:tr>
      <w:tr w:rsidR="00C70D94" w:rsidRPr="00077A73" w14:paraId="201D1F92" w14:textId="77777777" w:rsidTr="00A54D21">
        <w:trPr>
          <w:trHeight w:val="741"/>
        </w:trPr>
        <w:tc>
          <w:tcPr>
            <w:tcW w:w="740" w:type="dxa"/>
            <w:tcBorders>
              <w:top w:val="single" w:sz="2" w:space="0" w:color="ABD7CA"/>
              <w:left w:val="nil"/>
              <w:bottom w:val="single" w:sz="2" w:space="0" w:color="ABD7CA"/>
              <w:right w:val="single" w:sz="2" w:space="0" w:color="ABD7CA"/>
            </w:tcBorders>
          </w:tcPr>
          <w:p w14:paraId="3650C25D" w14:textId="13143951" w:rsidR="00C70D94" w:rsidRPr="00077A73" w:rsidRDefault="00C70D94" w:rsidP="00077A73">
            <w:pPr>
              <w:spacing w:after="0"/>
              <w:rPr>
                <w:lang w:eastAsia="en-AU"/>
              </w:rPr>
            </w:pPr>
            <w:r w:rsidRPr="00077A73">
              <w:rPr>
                <w:lang w:eastAsia="en-AU"/>
              </w:rPr>
              <w:t>1.6</w:t>
            </w:r>
          </w:p>
        </w:tc>
        <w:tc>
          <w:tcPr>
            <w:tcW w:w="6628" w:type="dxa"/>
            <w:tcBorders>
              <w:top w:val="single" w:sz="2" w:space="0" w:color="ABD7CA"/>
              <w:left w:val="single" w:sz="2" w:space="0" w:color="ABD7CA"/>
              <w:bottom w:val="single" w:sz="2" w:space="0" w:color="ABD7CA"/>
              <w:right w:val="single" w:sz="2" w:space="0" w:color="ABD7CA"/>
            </w:tcBorders>
          </w:tcPr>
          <w:p w14:paraId="533D328A" w14:textId="1CD726CF" w:rsidR="00C70D94" w:rsidRPr="00077A73" w:rsidRDefault="00C70D94" w:rsidP="00077A73">
            <w:pPr>
              <w:spacing w:after="0"/>
              <w:rPr>
                <w:lang w:eastAsia="en-AU"/>
              </w:rPr>
            </w:pPr>
            <w:r w:rsidRPr="00A54D21">
              <w:rPr>
                <w:b/>
                <w:bCs/>
              </w:rPr>
              <w:t xml:space="preserve">Embedding </w:t>
            </w:r>
            <w:r w:rsidR="0078500E" w:rsidRPr="00A54D21">
              <w:rPr>
                <w:b/>
                <w:bCs/>
              </w:rPr>
              <w:t>m</w:t>
            </w:r>
            <w:r w:rsidRPr="00A54D21">
              <w:rPr>
                <w:b/>
                <w:bCs/>
              </w:rPr>
              <w:t xml:space="preserve">onitoring and </w:t>
            </w:r>
            <w:r w:rsidR="0078500E" w:rsidRPr="00A54D21">
              <w:rPr>
                <w:b/>
                <w:bCs/>
              </w:rPr>
              <w:t>e</w:t>
            </w:r>
            <w:r w:rsidRPr="00A54D21">
              <w:rPr>
                <w:b/>
                <w:bCs/>
              </w:rPr>
              <w:t>valuation:</w:t>
            </w:r>
            <w:r w:rsidRPr="00077A73">
              <w:t xml:space="preserve"> </w:t>
            </w:r>
            <w:r w:rsidR="00077A73">
              <w:br/>
            </w:r>
            <w:r w:rsidRPr="00077A73">
              <w:t>Data is collected and used to monitor progress, identify gaps and report to relevant governing bodies.</w:t>
            </w:r>
          </w:p>
        </w:tc>
        <w:tc>
          <w:tcPr>
            <w:tcW w:w="1843" w:type="dxa"/>
            <w:tcBorders>
              <w:top w:val="single" w:sz="2" w:space="0" w:color="ABD7CA"/>
              <w:left w:val="single" w:sz="2" w:space="0" w:color="ABD7CA"/>
              <w:bottom w:val="single" w:sz="2" w:space="0" w:color="ABD7CA"/>
              <w:right w:val="single" w:sz="2" w:space="0" w:color="ABD7CA"/>
            </w:tcBorders>
          </w:tcPr>
          <w:p w14:paraId="6DC8C048" w14:textId="77777777" w:rsidR="00C70D94" w:rsidRPr="00077A73" w:rsidRDefault="00C70D94" w:rsidP="00077A73">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4985766D" w14:textId="77777777" w:rsidR="00C70D94" w:rsidRPr="00077A73" w:rsidRDefault="00C70D94" w:rsidP="00077A73">
            <w:pPr>
              <w:spacing w:after="0"/>
              <w:rPr>
                <w:lang w:eastAsia="en-AU"/>
              </w:rPr>
            </w:pPr>
          </w:p>
        </w:tc>
      </w:tr>
    </w:tbl>
    <w:p w14:paraId="5872CC72" w14:textId="77777777" w:rsidR="006E5412" w:rsidRPr="00452A92" w:rsidRDefault="006E5412" w:rsidP="00452A92">
      <w:pPr>
        <w:rPr>
          <w:lang w:val="en-US"/>
        </w:rPr>
      </w:pPr>
    </w:p>
    <w:p w14:paraId="4F4AF5F9" w14:textId="77777777" w:rsidR="00313F9C" w:rsidRPr="00452A92" w:rsidRDefault="00313F9C" w:rsidP="00452A92">
      <w:pPr>
        <w:rPr>
          <w:lang w:val="en-US"/>
        </w:rPr>
      </w:pPr>
    </w:p>
    <w:p w14:paraId="6D788032" w14:textId="77777777" w:rsidR="00313F9C" w:rsidRPr="00452A92" w:rsidRDefault="00313F9C" w:rsidP="00452A92">
      <w:pPr>
        <w:rPr>
          <w:lang w:val="en-US"/>
        </w:rPr>
      </w:pPr>
    </w:p>
    <w:p w14:paraId="66434F22" w14:textId="6CED8D0C" w:rsidR="007D72FC" w:rsidRPr="006F4BE3" w:rsidRDefault="007D72FC">
      <w:pPr>
        <w:rPr>
          <w:rFonts w:cs="Arial"/>
          <w:lang w:val="en-US"/>
        </w:rPr>
      </w:pPr>
      <w:r w:rsidRPr="006F4BE3">
        <w:rPr>
          <w:rFonts w:cs="Arial"/>
          <w:lang w:val="en-US"/>
        </w:rPr>
        <w:br w:type="page"/>
      </w:r>
    </w:p>
    <w:p w14:paraId="3F3FB167" w14:textId="2B78513C" w:rsidR="00C70D94" w:rsidRPr="004E4696" w:rsidRDefault="00C70D94" w:rsidP="00650714">
      <w:pPr>
        <w:pStyle w:val="Heading3"/>
      </w:pPr>
      <w:r w:rsidRPr="00650714">
        <w:rPr>
          <w:b w:val="0"/>
          <w:bCs w:val="0"/>
        </w:rPr>
        <w:lastRenderedPageBreak/>
        <w:t>Domain 2:</w:t>
      </w:r>
      <w:r w:rsidRPr="004E4696">
        <w:t xml:space="preserve"> Student </w:t>
      </w:r>
      <w:r w:rsidR="0078500E" w:rsidRPr="004E4696">
        <w:t>l</w:t>
      </w:r>
      <w:r w:rsidRPr="004E4696">
        <w:t>ife</w:t>
      </w:r>
    </w:p>
    <w:p w14:paraId="0985A565" w14:textId="1B2CB3CF" w:rsidR="00C70D94" w:rsidRDefault="004E4696" w:rsidP="00C471A3">
      <w:pPr>
        <w:pStyle w:val="CommentText"/>
      </w:pPr>
      <w:r>
        <w:rPr>
          <w:noProof/>
        </w:rPr>
        <mc:AlternateContent>
          <mc:Choice Requires="wps">
            <w:drawing>
              <wp:anchor distT="0" distB="0" distL="114300" distR="114300" simplePos="0" relativeHeight="251658251" behindDoc="0" locked="0" layoutInCell="1" allowOverlap="1" wp14:anchorId="61CDC89C" wp14:editId="4679161F">
                <wp:simplePos x="0" y="0"/>
                <wp:positionH relativeFrom="column">
                  <wp:posOffset>0</wp:posOffset>
                </wp:positionH>
                <wp:positionV relativeFrom="paragraph">
                  <wp:posOffset>468879</wp:posOffset>
                </wp:positionV>
                <wp:extent cx="9450705" cy="662305"/>
                <wp:effectExtent l="0" t="0" r="0" b="0"/>
                <wp:wrapSquare wrapText="bothSides"/>
                <wp:docPr id="1236607517"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4C9139E4"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DC89C" id="_x0000_s1037" type="#_x0000_t202" style="position:absolute;margin-left:0;margin-top:36.9pt;width:744.15pt;height:52.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" fillcolor="#c5e6e0" stroked="f" strokeweight=".5pt">
                <v:textbox inset="5mm,5mm,3mm,2.8mm">
                  <w:txbxContent>
                    <w:p w14:paraId="4C9139E4"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r w:rsidR="001613DB" w:rsidRPr="006F4BE3">
        <w:t>Students feel safe, respected and included in all aspects of university life, and are supported and empowered to promote gender equality, challenge harmful behaviours and contribute to a culture of safety and respect.</w:t>
      </w:r>
    </w:p>
    <w:p w14:paraId="5873CE9B" w14:textId="77777777" w:rsidR="00C70D94" w:rsidRPr="004E4696" w:rsidRDefault="00C70D94" w:rsidP="00E14AAD">
      <w:pPr>
        <w:spacing w:after="0"/>
      </w:pPr>
    </w:p>
    <w:tbl>
      <w:tblPr>
        <w:tblStyle w:val="Tableumberheaderrow1"/>
        <w:tblW w:w="14881" w:type="dxa"/>
        <w:tblInd w:w="0" w:type="dxa"/>
        <w:tblCellMar>
          <w:top w:w="113" w:type="dxa"/>
          <w:bottom w:w="113" w:type="dxa"/>
        </w:tblCellMar>
        <w:tblLook w:val="04A0" w:firstRow="1" w:lastRow="0" w:firstColumn="1" w:lastColumn="0" w:noHBand="0" w:noVBand="1"/>
      </w:tblPr>
      <w:tblGrid>
        <w:gridCol w:w="740"/>
        <w:gridCol w:w="6628"/>
        <w:gridCol w:w="1843"/>
        <w:gridCol w:w="5670"/>
      </w:tblGrid>
      <w:tr w:rsidR="00C70D94" w:rsidRPr="003B3DBF" w14:paraId="36EB9B0D" w14:textId="77777777" w:rsidTr="00A54D21">
        <w:trPr>
          <w:cnfStyle w:val="100000000000" w:firstRow="1" w:lastRow="0" w:firstColumn="0" w:lastColumn="0" w:oddVBand="0" w:evenVBand="0" w:oddHBand="0" w:evenHBand="0" w:firstRowFirstColumn="0" w:firstRowLastColumn="0" w:lastRowFirstColumn="0" w:lastRowLastColumn="0"/>
          <w:trHeight w:val="567"/>
          <w:tblHeader/>
        </w:trPr>
        <w:tc>
          <w:tcPr>
            <w:tcW w:w="740" w:type="dxa"/>
            <w:tcBorders>
              <w:top w:val="single" w:sz="2" w:space="0" w:color="ABD7CA"/>
              <w:left w:val="single" w:sz="2" w:space="0" w:color="ABD7CA"/>
              <w:bottom w:val="single" w:sz="2" w:space="0" w:color="ABD7CA"/>
              <w:right w:val="single" w:sz="2" w:space="0" w:color="ABD7CA"/>
            </w:tcBorders>
            <w:vAlign w:val="center"/>
            <w:hideMark/>
          </w:tcPr>
          <w:p w14:paraId="6DCA03D8" w14:textId="77777777" w:rsidR="00C70D94" w:rsidRPr="00AB3857" w:rsidRDefault="00C70D94" w:rsidP="004E4696">
            <w:pPr>
              <w:pStyle w:val="TableHeading1"/>
              <w:rPr>
                <w:sz w:val="26"/>
                <w:szCs w:val="26"/>
                <w:lang w:eastAsia="en-AU"/>
              </w:rPr>
            </w:pPr>
          </w:p>
        </w:tc>
        <w:tc>
          <w:tcPr>
            <w:tcW w:w="6628" w:type="dxa"/>
            <w:tcBorders>
              <w:top w:val="single" w:sz="2" w:space="0" w:color="ABD7CA"/>
              <w:left w:val="single" w:sz="2" w:space="0" w:color="ABD7CA"/>
              <w:bottom w:val="single" w:sz="2" w:space="0" w:color="ABD7CA"/>
              <w:right w:val="single" w:sz="2" w:space="0" w:color="ABD7CA"/>
            </w:tcBorders>
            <w:vAlign w:val="center"/>
            <w:hideMark/>
          </w:tcPr>
          <w:p w14:paraId="7A02791D" w14:textId="77777777" w:rsidR="00C70D94" w:rsidRPr="00AB3857" w:rsidRDefault="00C70D94" w:rsidP="004E4696">
            <w:pPr>
              <w:pStyle w:val="TableHeading1"/>
              <w:rPr>
                <w:sz w:val="26"/>
                <w:szCs w:val="26"/>
                <w:lang w:eastAsia="en-AU"/>
              </w:rPr>
            </w:pPr>
            <w:r w:rsidRPr="00AB3857">
              <w:rPr>
                <w:sz w:val="26"/>
                <w:szCs w:val="26"/>
                <w:lang w:eastAsia="en-AU"/>
              </w:rPr>
              <w:t>Aims</w:t>
            </w:r>
          </w:p>
        </w:tc>
        <w:tc>
          <w:tcPr>
            <w:tcW w:w="1843" w:type="dxa"/>
            <w:tcBorders>
              <w:top w:val="single" w:sz="2" w:space="0" w:color="ABD7CA"/>
              <w:left w:val="single" w:sz="2" w:space="0" w:color="ABD7CA"/>
              <w:bottom w:val="single" w:sz="2" w:space="0" w:color="ABD7CA"/>
              <w:right w:val="single" w:sz="2" w:space="0" w:color="ABD7CA"/>
            </w:tcBorders>
            <w:vAlign w:val="center"/>
            <w:hideMark/>
          </w:tcPr>
          <w:p w14:paraId="4BED5348" w14:textId="77777777" w:rsidR="00C70D94" w:rsidRPr="00AB3857" w:rsidRDefault="00C70D94" w:rsidP="004E4696">
            <w:pPr>
              <w:pStyle w:val="TableHeading1"/>
              <w:rPr>
                <w:sz w:val="26"/>
                <w:szCs w:val="26"/>
                <w:lang w:eastAsia="en-AU"/>
              </w:rPr>
            </w:pPr>
            <w:r w:rsidRPr="00AB3857">
              <w:rPr>
                <w:sz w:val="26"/>
                <w:szCs w:val="26"/>
                <w:lang w:eastAsia="en-AU"/>
              </w:rPr>
              <w:t>Group score</w:t>
            </w:r>
          </w:p>
        </w:tc>
        <w:tc>
          <w:tcPr>
            <w:tcW w:w="5670" w:type="dxa"/>
            <w:tcBorders>
              <w:top w:val="single" w:sz="2" w:space="0" w:color="ABD7CA"/>
              <w:left w:val="single" w:sz="2" w:space="0" w:color="ABD7CA"/>
              <w:bottom w:val="single" w:sz="2" w:space="0" w:color="ABD7CA"/>
              <w:right w:val="single" w:sz="2" w:space="0" w:color="ABD7CA"/>
            </w:tcBorders>
            <w:vAlign w:val="center"/>
            <w:hideMark/>
          </w:tcPr>
          <w:p w14:paraId="6AA0D3D6" w14:textId="77777777" w:rsidR="00C70D94" w:rsidRPr="00AB3857" w:rsidRDefault="00C70D94" w:rsidP="004E4696">
            <w:pPr>
              <w:pStyle w:val="TableHeading1"/>
              <w:rPr>
                <w:sz w:val="26"/>
                <w:szCs w:val="26"/>
                <w:lang w:eastAsia="en-AU"/>
              </w:rPr>
            </w:pPr>
            <w:r w:rsidRPr="00AB3857">
              <w:rPr>
                <w:sz w:val="26"/>
                <w:szCs w:val="26"/>
                <w:lang w:eastAsia="en-AU"/>
              </w:rPr>
              <w:t>Next steps and priorities</w:t>
            </w:r>
          </w:p>
        </w:tc>
      </w:tr>
      <w:tr w:rsidR="008D439A" w:rsidRPr="003B3DBF" w14:paraId="20819D60" w14:textId="77777777" w:rsidTr="00A54D21">
        <w:trPr>
          <w:trHeight w:val="567"/>
        </w:trPr>
        <w:tc>
          <w:tcPr>
            <w:tcW w:w="740" w:type="dxa"/>
            <w:tcBorders>
              <w:top w:val="single" w:sz="2" w:space="0" w:color="ABD7CA"/>
              <w:left w:val="nil"/>
              <w:bottom w:val="single" w:sz="2" w:space="0" w:color="ABD7CA"/>
              <w:right w:val="single" w:sz="2" w:space="0" w:color="ABD7CA"/>
            </w:tcBorders>
            <w:hideMark/>
          </w:tcPr>
          <w:p w14:paraId="07A80131" w14:textId="6E2645A1" w:rsidR="008D439A" w:rsidRPr="003B3DBF" w:rsidRDefault="00C160F0" w:rsidP="00A54D21">
            <w:pPr>
              <w:spacing w:after="0"/>
              <w:rPr>
                <w:lang w:eastAsia="en-AU"/>
              </w:rPr>
            </w:pPr>
            <w:r w:rsidRPr="003B3DBF">
              <w:rPr>
                <w:lang w:eastAsia="en-AU"/>
              </w:rPr>
              <w:t>2</w:t>
            </w:r>
            <w:r w:rsidR="008D439A" w:rsidRPr="003B3DBF">
              <w:rPr>
                <w:lang w:eastAsia="en-AU"/>
              </w:rPr>
              <w:t>.1</w:t>
            </w:r>
          </w:p>
        </w:tc>
        <w:tc>
          <w:tcPr>
            <w:tcW w:w="6628" w:type="dxa"/>
            <w:tcBorders>
              <w:top w:val="single" w:sz="2" w:space="0" w:color="ABD7CA"/>
              <w:left w:val="single" w:sz="2" w:space="0" w:color="ABD7CA"/>
              <w:bottom w:val="single" w:sz="2" w:space="0" w:color="ABD7CA"/>
              <w:right w:val="single" w:sz="2" w:space="0" w:color="ABD7CA"/>
            </w:tcBorders>
          </w:tcPr>
          <w:p w14:paraId="53426282" w14:textId="41D638EA" w:rsidR="008D439A" w:rsidRPr="003B3DBF" w:rsidRDefault="008D439A" w:rsidP="00A54D21">
            <w:pPr>
              <w:spacing w:after="0"/>
              <w:rPr>
                <w:lang w:eastAsia="en-AU"/>
              </w:rPr>
            </w:pPr>
            <w:r w:rsidRPr="00AB3857">
              <w:rPr>
                <w:b/>
                <w:bCs/>
              </w:rPr>
              <w:t xml:space="preserve">Promoting </w:t>
            </w:r>
            <w:r w:rsidR="0078500E" w:rsidRPr="00AB3857">
              <w:rPr>
                <w:b/>
                <w:bCs/>
              </w:rPr>
              <w:t>r</w:t>
            </w:r>
            <w:r w:rsidRPr="00AB3857">
              <w:rPr>
                <w:b/>
                <w:bCs/>
              </w:rPr>
              <w:t xml:space="preserve">espectful and </w:t>
            </w:r>
            <w:r w:rsidR="0078500E" w:rsidRPr="00AB3857">
              <w:rPr>
                <w:b/>
                <w:bCs/>
              </w:rPr>
              <w:t>i</w:t>
            </w:r>
            <w:r w:rsidRPr="00AB3857">
              <w:rPr>
                <w:b/>
                <w:bCs/>
              </w:rPr>
              <w:t xml:space="preserve">nclusive </w:t>
            </w:r>
            <w:r w:rsidR="0078500E" w:rsidRPr="00AB3857">
              <w:rPr>
                <w:b/>
                <w:bCs/>
              </w:rPr>
              <w:t>s</w:t>
            </w:r>
            <w:r w:rsidRPr="00AB3857">
              <w:rPr>
                <w:b/>
                <w:bCs/>
              </w:rPr>
              <w:t xml:space="preserve">tudent </w:t>
            </w:r>
            <w:r w:rsidR="0078500E" w:rsidRPr="00AB3857">
              <w:rPr>
                <w:b/>
                <w:bCs/>
              </w:rPr>
              <w:t>c</w:t>
            </w:r>
            <w:r w:rsidRPr="00AB3857">
              <w:rPr>
                <w:b/>
                <w:bCs/>
              </w:rPr>
              <w:t xml:space="preserve">ommunities: </w:t>
            </w:r>
            <w:r w:rsidR="00AB3857" w:rsidRPr="00AB3857">
              <w:rPr>
                <w:b/>
                <w:bCs/>
              </w:rPr>
              <w:br/>
            </w:r>
            <w:r w:rsidRPr="003B3DBF">
              <w:t>Our university</w:t>
            </w:r>
            <w:r w:rsidR="001945CD" w:rsidRPr="003B3DBF">
              <w:t xml:space="preserve"> </w:t>
            </w:r>
            <w:r w:rsidRPr="003B3DBF">
              <w:t>promote</w:t>
            </w:r>
            <w:r w:rsidR="001945CD" w:rsidRPr="003B3DBF">
              <w:t>s</w:t>
            </w:r>
            <w:r w:rsidRPr="003B3DBF">
              <w:t>, role model</w:t>
            </w:r>
            <w:r w:rsidR="001945CD" w:rsidRPr="003B3DBF">
              <w:t>s</w:t>
            </w:r>
            <w:r w:rsidRPr="003B3DBF">
              <w:t xml:space="preserve"> and resources gender equality, respect and inclusivity across all aspects of </w:t>
            </w:r>
            <w:r w:rsidR="00560B0A">
              <w:br/>
            </w:r>
            <w:r w:rsidRPr="003B3DBF">
              <w:t>student life, including student leadership, clubs, societies and campus life.</w:t>
            </w:r>
          </w:p>
        </w:tc>
        <w:tc>
          <w:tcPr>
            <w:tcW w:w="1843" w:type="dxa"/>
            <w:tcBorders>
              <w:top w:val="single" w:sz="2" w:space="0" w:color="ABD7CA"/>
              <w:left w:val="single" w:sz="2" w:space="0" w:color="ABD7CA"/>
              <w:bottom w:val="single" w:sz="2" w:space="0" w:color="ABD7CA"/>
              <w:right w:val="single" w:sz="2" w:space="0" w:color="ABD7CA"/>
            </w:tcBorders>
          </w:tcPr>
          <w:p w14:paraId="34C9E76D" w14:textId="77777777" w:rsidR="008D439A" w:rsidRPr="003B3DBF" w:rsidRDefault="008D439A"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40BFFE0A" w14:textId="77777777" w:rsidR="008D439A" w:rsidRPr="003B3DBF" w:rsidRDefault="008D439A" w:rsidP="00A54D21">
            <w:pPr>
              <w:spacing w:after="0"/>
              <w:rPr>
                <w:lang w:eastAsia="en-AU"/>
              </w:rPr>
            </w:pPr>
          </w:p>
        </w:tc>
      </w:tr>
      <w:tr w:rsidR="008D439A" w:rsidRPr="003B3DBF" w14:paraId="588822B8" w14:textId="77777777" w:rsidTr="00A54D21">
        <w:trPr>
          <w:trHeight w:val="567"/>
        </w:trPr>
        <w:tc>
          <w:tcPr>
            <w:tcW w:w="740" w:type="dxa"/>
            <w:tcBorders>
              <w:top w:val="single" w:sz="2" w:space="0" w:color="ABD7CA"/>
              <w:left w:val="nil"/>
              <w:bottom w:val="single" w:sz="2" w:space="0" w:color="ABD7CA"/>
              <w:right w:val="single" w:sz="2" w:space="0" w:color="ABD7CA"/>
            </w:tcBorders>
            <w:hideMark/>
          </w:tcPr>
          <w:p w14:paraId="277F3A40" w14:textId="2DCF399C" w:rsidR="008D439A" w:rsidRPr="003B3DBF" w:rsidRDefault="00C160F0" w:rsidP="00A54D21">
            <w:pPr>
              <w:spacing w:after="0"/>
              <w:rPr>
                <w:lang w:eastAsia="en-AU"/>
              </w:rPr>
            </w:pPr>
            <w:r w:rsidRPr="003B3DBF">
              <w:rPr>
                <w:lang w:eastAsia="en-AU"/>
              </w:rPr>
              <w:t>2</w:t>
            </w:r>
            <w:r w:rsidR="008D439A" w:rsidRPr="003B3DBF">
              <w:rPr>
                <w:lang w:eastAsia="en-AU"/>
              </w:rPr>
              <w:t>.2</w:t>
            </w:r>
          </w:p>
        </w:tc>
        <w:tc>
          <w:tcPr>
            <w:tcW w:w="6628" w:type="dxa"/>
            <w:tcBorders>
              <w:top w:val="single" w:sz="2" w:space="0" w:color="ABD7CA"/>
              <w:left w:val="single" w:sz="2" w:space="0" w:color="ABD7CA"/>
              <w:bottom w:val="single" w:sz="2" w:space="0" w:color="ABD7CA"/>
              <w:right w:val="single" w:sz="2" w:space="0" w:color="ABD7CA"/>
            </w:tcBorders>
          </w:tcPr>
          <w:p w14:paraId="56EA82F0" w14:textId="2EE05EC8" w:rsidR="008D439A" w:rsidRPr="003B3DBF" w:rsidRDefault="008D439A" w:rsidP="00A54D21">
            <w:pPr>
              <w:spacing w:after="0"/>
              <w:rPr>
                <w:lang w:eastAsia="en-AU"/>
              </w:rPr>
            </w:pPr>
            <w:r w:rsidRPr="00AB3857">
              <w:rPr>
                <w:b/>
                <w:bCs/>
              </w:rPr>
              <w:t xml:space="preserve">Fostering </w:t>
            </w:r>
            <w:r w:rsidR="0078500E" w:rsidRPr="00AB3857">
              <w:rPr>
                <w:b/>
                <w:bCs/>
              </w:rPr>
              <w:t>s</w:t>
            </w:r>
            <w:r w:rsidRPr="00AB3857">
              <w:rPr>
                <w:b/>
                <w:bCs/>
              </w:rPr>
              <w:t xml:space="preserve">afe and </w:t>
            </w:r>
            <w:r w:rsidR="0078500E" w:rsidRPr="00AB3857">
              <w:rPr>
                <w:b/>
                <w:bCs/>
              </w:rPr>
              <w:t>s</w:t>
            </w:r>
            <w:r w:rsidRPr="00AB3857">
              <w:rPr>
                <w:b/>
                <w:bCs/>
              </w:rPr>
              <w:t xml:space="preserve">upportive </w:t>
            </w:r>
            <w:r w:rsidR="0078500E" w:rsidRPr="00AB3857">
              <w:rPr>
                <w:b/>
                <w:bCs/>
              </w:rPr>
              <w:t>e</w:t>
            </w:r>
            <w:r w:rsidRPr="00AB3857">
              <w:rPr>
                <w:b/>
                <w:bCs/>
              </w:rPr>
              <w:t xml:space="preserve">nvironments: </w:t>
            </w:r>
            <w:r w:rsidR="00AB3857" w:rsidRPr="00AB3857">
              <w:rPr>
                <w:b/>
                <w:bCs/>
              </w:rPr>
              <w:br/>
            </w:r>
            <w:r w:rsidR="00CA6841" w:rsidRPr="003B3DBF">
              <w:t xml:space="preserve">Our </w:t>
            </w:r>
            <w:r w:rsidR="0078500E" w:rsidRPr="003B3DBF">
              <w:t>s</w:t>
            </w:r>
            <w:r w:rsidRPr="003B3DBF">
              <w:t>tudent accommodation, clubs and societies have the policies</w:t>
            </w:r>
            <w:r w:rsidR="0078500E" w:rsidRPr="003B3DBF">
              <w:t>,</w:t>
            </w:r>
            <w:r w:rsidRPr="003B3DBF">
              <w:t xml:space="preserve"> and ongoing training and education</w:t>
            </w:r>
            <w:r w:rsidR="0078500E" w:rsidRPr="003B3DBF">
              <w:t>,</w:t>
            </w:r>
            <w:r w:rsidRPr="003B3DBF">
              <w:t xml:space="preserve"> to prevent and respond to gender-based violence.</w:t>
            </w:r>
          </w:p>
        </w:tc>
        <w:tc>
          <w:tcPr>
            <w:tcW w:w="1843" w:type="dxa"/>
            <w:tcBorders>
              <w:top w:val="single" w:sz="2" w:space="0" w:color="ABD7CA"/>
              <w:left w:val="single" w:sz="2" w:space="0" w:color="ABD7CA"/>
              <w:bottom w:val="single" w:sz="2" w:space="0" w:color="ABD7CA"/>
              <w:right w:val="single" w:sz="2" w:space="0" w:color="ABD7CA"/>
            </w:tcBorders>
          </w:tcPr>
          <w:p w14:paraId="7DAE1B48" w14:textId="77777777" w:rsidR="008D439A" w:rsidRPr="003B3DBF" w:rsidRDefault="008D439A"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1B59A127" w14:textId="77777777" w:rsidR="008D439A" w:rsidRPr="003B3DBF" w:rsidRDefault="008D439A" w:rsidP="00A54D21">
            <w:pPr>
              <w:spacing w:after="0"/>
              <w:rPr>
                <w:lang w:eastAsia="en-AU"/>
              </w:rPr>
            </w:pPr>
          </w:p>
        </w:tc>
      </w:tr>
      <w:tr w:rsidR="008D439A" w:rsidRPr="003B3DBF" w14:paraId="58147F17" w14:textId="77777777" w:rsidTr="00A54D21">
        <w:trPr>
          <w:trHeight w:val="567"/>
        </w:trPr>
        <w:tc>
          <w:tcPr>
            <w:tcW w:w="740" w:type="dxa"/>
            <w:tcBorders>
              <w:top w:val="single" w:sz="2" w:space="0" w:color="ABD7CA"/>
              <w:left w:val="nil"/>
              <w:bottom w:val="single" w:sz="2" w:space="0" w:color="ABD7CA"/>
              <w:right w:val="single" w:sz="2" w:space="0" w:color="ABD7CA"/>
            </w:tcBorders>
          </w:tcPr>
          <w:p w14:paraId="79A8C69B" w14:textId="5201F988" w:rsidR="008D439A" w:rsidRPr="003B3DBF" w:rsidRDefault="00C160F0" w:rsidP="00A54D21">
            <w:pPr>
              <w:spacing w:after="0"/>
              <w:rPr>
                <w:lang w:eastAsia="en-AU"/>
              </w:rPr>
            </w:pPr>
            <w:r w:rsidRPr="003B3DBF">
              <w:rPr>
                <w:lang w:eastAsia="en-AU"/>
              </w:rPr>
              <w:t>2</w:t>
            </w:r>
            <w:r w:rsidR="008D439A" w:rsidRPr="003B3DBF">
              <w:rPr>
                <w:lang w:eastAsia="en-AU"/>
              </w:rPr>
              <w:t xml:space="preserve">.3 </w:t>
            </w:r>
          </w:p>
        </w:tc>
        <w:tc>
          <w:tcPr>
            <w:tcW w:w="6628" w:type="dxa"/>
            <w:tcBorders>
              <w:top w:val="single" w:sz="2" w:space="0" w:color="ABD7CA"/>
              <w:left w:val="single" w:sz="2" w:space="0" w:color="ABD7CA"/>
              <w:bottom w:val="single" w:sz="2" w:space="0" w:color="ABD7CA"/>
              <w:right w:val="single" w:sz="2" w:space="0" w:color="ABD7CA"/>
            </w:tcBorders>
          </w:tcPr>
          <w:p w14:paraId="5AD81960" w14:textId="602846CC" w:rsidR="008D439A" w:rsidRPr="003B3DBF" w:rsidRDefault="008D439A" w:rsidP="00A54D21">
            <w:pPr>
              <w:spacing w:after="0"/>
            </w:pPr>
            <w:r w:rsidRPr="00AB3857">
              <w:rPr>
                <w:b/>
                <w:bCs/>
              </w:rPr>
              <w:t xml:space="preserve">Clear </w:t>
            </w:r>
            <w:r w:rsidR="0078500E" w:rsidRPr="00AB3857">
              <w:rPr>
                <w:b/>
                <w:bCs/>
              </w:rPr>
              <w:t>c</w:t>
            </w:r>
            <w:r w:rsidRPr="00AB3857">
              <w:rPr>
                <w:b/>
                <w:bCs/>
              </w:rPr>
              <w:t xml:space="preserve">onduct </w:t>
            </w:r>
            <w:r w:rsidR="00D22800" w:rsidRPr="00AB3857">
              <w:rPr>
                <w:b/>
                <w:bCs/>
              </w:rPr>
              <w:t>e</w:t>
            </w:r>
            <w:r w:rsidRPr="00AB3857">
              <w:rPr>
                <w:b/>
                <w:bCs/>
              </w:rPr>
              <w:t xml:space="preserve">xpectations: </w:t>
            </w:r>
            <w:r w:rsidR="00AB3857">
              <w:br/>
            </w:r>
            <w:r w:rsidRPr="003B3DBF">
              <w:t>University</w:t>
            </w:r>
            <w:r w:rsidR="00894060" w:rsidRPr="003B3DBF">
              <w:t xml:space="preserve"> and </w:t>
            </w:r>
            <w:r w:rsidR="00FE03CA" w:rsidRPr="003B3DBF">
              <w:t>s</w:t>
            </w:r>
            <w:r w:rsidR="00894060" w:rsidRPr="003B3DBF">
              <w:t xml:space="preserve">tudent </w:t>
            </w:r>
            <w:r w:rsidR="00FE03CA" w:rsidRPr="003B3DBF">
              <w:t>a</w:t>
            </w:r>
            <w:r w:rsidR="00894060" w:rsidRPr="003B3DBF">
              <w:t>ccommodation</w:t>
            </w:r>
            <w:r w:rsidRPr="003B3DBF">
              <w:t xml:space="preserve"> codes of conduct clearly prohibit gender-based violence in all areas of student life, including on campus, online and off-campus university events, and outline consequences for breaches.</w:t>
            </w:r>
          </w:p>
        </w:tc>
        <w:tc>
          <w:tcPr>
            <w:tcW w:w="1843" w:type="dxa"/>
            <w:tcBorders>
              <w:top w:val="single" w:sz="2" w:space="0" w:color="ABD7CA"/>
              <w:left w:val="single" w:sz="2" w:space="0" w:color="ABD7CA"/>
              <w:bottom w:val="single" w:sz="2" w:space="0" w:color="ABD7CA"/>
              <w:right w:val="single" w:sz="2" w:space="0" w:color="ABD7CA"/>
            </w:tcBorders>
          </w:tcPr>
          <w:p w14:paraId="2F525576" w14:textId="77777777" w:rsidR="008D439A" w:rsidRPr="003B3DBF" w:rsidRDefault="008D439A"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04A564B1" w14:textId="77777777" w:rsidR="008D439A" w:rsidRPr="003B3DBF" w:rsidRDefault="008D439A" w:rsidP="00A54D21">
            <w:pPr>
              <w:spacing w:after="0"/>
              <w:rPr>
                <w:lang w:eastAsia="en-AU"/>
              </w:rPr>
            </w:pPr>
          </w:p>
        </w:tc>
      </w:tr>
      <w:tr w:rsidR="008D439A" w:rsidRPr="003B3DBF" w14:paraId="76782092" w14:textId="77777777" w:rsidTr="00A54D21">
        <w:trPr>
          <w:trHeight w:val="567"/>
        </w:trPr>
        <w:tc>
          <w:tcPr>
            <w:tcW w:w="740" w:type="dxa"/>
            <w:tcBorders>
              <w:top w:val="single" w:sz="2" w:space="0" w:color="ABD7CA"/>
              <w:left w:val="nil"/>
              <w:bottom w:val="single" w:sz="2" w:space="0" w:color="ABD7CA"/>
              <w:right w:val="single" w:sz="2" w:space="0" w:color="ABD7CA"/>
            </w:tcBorders>
            <w:hideMark/>
          </w:tcPr>
          <w:p w14:paraId="255C7651" w14:textId="0443A9F4" w:rsidR="008D439A" w:rsidRPr="003B3DBF" w:rsidRDefault="00C160F0" w:rsidP="00A54D21">
            <w:pPr>
              <w:spacing w:after="0"/>
              <w:rPr>
                <w:lang w:eastAsia="en-AU"/>
              </w:rPr>
            </w:pPr>
            <w:r w:rsidRPr="003B3DBF">
              <w:rPr>
                <w:lang w:eastAsia="en-AU"/>
              </w:rPr>
              <w:t>2</w:t>
            </w:r>
            <w:r w:rsidR="008D439A" w:rsidRPr="003B3DBF">
              <w:rPr>
                <w:lang w:eastAsia="en-AU"/>
              </w:rPr>
              <w:t>.4</w:t>
            </w:r>
          </w:p>
        </w:tc>
        <w:tc>
          <w:tcPr>
            <w:tcW w:w="6628" w:type="dxa"/>
            <w:tcBorders>
              <w:top w:val="single" w:sz="2" w:space="0" w:color="ABD7CA"/>
              <w:left w:val="single" w:sz="2" w:space="0" w:color="ABD7CA"/>
              <w:bottom w:val="single" w:sz="2" w:space="0" w:color="ABD7CA"/>
              <w:right w:val="single" w:sz="2" w:space="0" w:color="ABD7CA"/>
            </w:tcBorders>
          </w:tcPr>
          <w:p w14:paraId="6733B68C" w14:textId="0430F753" w:rsidR="008D439A" w:rsidRPr="003B3DBF" w:rsidRDefault="003B2D82" w:rsidP="00A54D21">
            <w:pPr>
              <w:spacing w:after="0"/>
              <w:rPr>
                <w:lang w:eastAsia="en-AU"/>
              </w:rPr>
            </w:pPr>
            <w:r w:rsidRPr="00AB3857">
              <w:rPr>
                <w:b/>
                <w:bCs/>
              </w:rPr>
              <w:t xml:space="preserve">Delivering </w:t>
            </w:r>
            <w:r w:rsidR="00FE03CA" w:rsidRPr="00AB3857">
              <w:rPr>
                <w:b/>
                <w:bCs/>
              </w:rPr>
              <w:t>o</w:t>
            </w:r>
            <w:r w:rsidR="008D439A" w:rsidRPr="00AB3857">
              <w:rPr>
                <w:b/>
                <w:bCs/>
              </w:rPr>
              <w:t xml:space="preserve">ngoing </w:t>
            </w:r>
            <w:r w:rsidR="00FE03CA" w:rsidRPr="00AB3857">
              <w:rPr>
                <w:b/>
                <w:bCs/>
              </w:rPr>
              <w:t>e</w:t>
            </w:r>
            <w:r w:rsidR="008D439A" w:rsidRPr="00AB3857">
              <w:rPr>
                <w:b/>
                <w:bCs/>
              </w:rPr>
              <w:t xml:space="preserve">ducation and </w:t>
            </w:r>
            <w:r w:rsidR="00FE03CA" w:rsidRPr="00AB3857">
              <w:rPr>
                <w:b/>
                <w:bCs/>
              </w:rPr>
              <w:t>t</w:t>
            </w:r>
            <w:r w:rsidR="008D439A" w:rsidRPr="00AB3857">
              <w:rPr>
                <w:b/>
                <w:bCs/>
              </w:rPr>
              <w:t>raining:</w:t>
            </w:r>
            <w:r w:rsidR="008D439A" w:rsidRPr="003B3DBF">
              <w:t xml:space="preserve"> </w:t>
            </w:r>
            <w:r w:rsidR="00AB3857">
              <w:br/>
            </w:r>
            <w:r w:rsidR="008D439A" w:rsidRPr="003B3DBF">
              <w:t>Students receive ongoing training and education in preventing, responding to, and reporting gender-based violence across the life course of their attendance, including during orientation and induction processes.</w:t>
            </w:r>
          </w:p>
        </w:tc>
        <w:tc>
          <w:tcPr>
            <w:tcW w:w="1843" w:type="dxa"/>
            <w:tcBorders>
              <w:top w:val="single" w:sz="2" w:space="0" w:color="ABD7CA"/>
              <w:left w:val="single" w:sz="2" w:space="0" w:color="ABD7CA"/>
              <w:bottom w:val="single" w:sz="2" w:space="0" w:color="ABD7CA"/>
              <w:right w:val="single" w:sz="2" w:space="0" w:color="ABD7CA"/>
            </w:tcBorders>
          </w:tcPr>
          <w:p w14:paraId="45EF10BF" w14:textId="77777777" w:rsidR="008D439A" w:rsidRPr="003B3DBF" w:rsidRDefault="008D439A"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7F623AD6" w14:textId="77777777" w:rsidR="008D439A" w:rsidRPr="003B3DBF" w:rsidRDefault="008D439A" w:rsidP="00A54D21">
            <w:pPr>
              <w:spacing w:after="0"/>
              <w:rPr>
                <w:lang w:eastAsia="en-AU"/>
              </w:rPr>
            </w:pPr>
          </w:p>
        </w:tc>
      </w:tr>
      <w:tr w:rsidR="008D439A" w:rsidRPr="003B3DBF" w14:paraId="6A519A15" w14:textId="77777777" w:rsidTr="00A54D21">
        <w:trPr>
          <w:trHeight w:val="567"/>
        </w:trPr>
        <w:tc>
          <w:tcPr>
            <w:tcW w:w="740" w:type="dxa"/>
            <w:tcBorders>
              <w:top w:val="single" w:sz="2" w:space="0" w:color="ABD7CA"/>
              <w:left w:val="nil"/>
              <w:bottom w:val="single" w:sz="2" w:space="0" w:color="ABD7CA"/>
              <w:right w:val="single" w:sz="2" w:space="0" w:color="ABD7CA"/>
            </w:tcBorders>
          </w:tcPr>
          <w:p w14:paraId="7986728D" w14:textId="3060F0A8" w:rsidR="008D439A" w:rsidRPr="003B3DBF" w:rsidRDefault="00C160F0" w:rsidP="00A54D21">
            <w:pPr>
              <w:spacing w:after="0"/>
              <w:rPr>
                <w:lang w:eastAsia="en-AU"/>
              </w:rPr>
            </w:pPr>
            <w:r w:rsidRPr="003B3DBF">
              <w:rPr>
                <w:lang w:eastAsia="en-AU"/>
              </w:rPr>
              <w:lastRenderedPageBreak/>
              <w:t>2</w:t>
            </w:r>
            <w:r w:rsidR="008D439A" w:rsidRPr="003B3DBF">
              <w:rPr>
                <w:lang w:eastAsia="en-AU"/>
              </w:rPr>
              <w:t>.5</w:t>
            </w:r>
          </w:p>
        </w:tc>
        <w:tc>
          <w:tcPr>
            <w:tcW w:w="6628" w:type="dxa"/>
            <w:tcBorders>
              <w:top w:val="single" w:sz="2" w:space="0" w:color="ABD7CA"/>
              <w:left w:val="single" w:sz="2" w:space="0" w:color="ABD7CA"/>
              <w:bottom w:val="single" w:sz="2" w:space="0" w:color="ABD7CA"/>
              <w:right w:val="single" w:sz="2" w:space="0" w:color="ABD7CA"/>
            </w:tcBorders>
          </w:tcPr>
          <w:p w14:paraId="35E5929E" w14:textId="658CDE40" w:rsidR="008D439A" w:rsidRPr="003B3DBF" w:rsidRDefault="008D439A" w:rsidP="00A54D21">
            <w:pPr>
              <w:spacing w:after="0"/>
              <w:rPr>
                <w:lang w:eastAsia="en-AU"/>
              </w:rPr>
            </w:pPr>
            <w:r w:rsidRPr="00AB3857">
              <w:rPr>
                <w:b/>
                <w:bCs/>
              </w:rPr>
              <w:t xml:space="preserve">Empowering </w:t>
            </w:r>
            <w:r w:rsidR="00E774FD" w:rsidRPr="00AB3857">
              <w:rPr>
                <w:b/>
                <w:bCs/>
              </w:rPr>
              <w:t>s</w:t>
            </w:r>
            <w:r w:rsidRPr="00AB3857">
              <w:rPr>
                <w:b/>
                <w:bCs/>
              </w:rPr>
              <w:t xml:space="preserve">tudent </w:t>
            </w:r>
            <w:r w:rsidR="00E774FD" w:rsidRPr="00AB3857">
              <w:rPr>
                <w:b/>
                <w:bCs/>
              </w:rPr>
              <w:t>v</w:t>
            </w:r>
            <w:r w:rsidRPr="00AB3857">
              <w:rPr>
                <w:b/>
                <w:bCs/>
              </w:rPr>
              <w:t xml:space="preserve">oices: </w:t>
            </w:r>
            <w:r w:rsidR="00AB3857" w:rsidRPr="00AB3857">
              <w:rPr>
                <w:b/>
                <w:bCs/>
              </w:rPr>
              <w:br/>
            </w:r>
            <w:r w:rsidRPr="003B3DBF">
              <w:t>Students are supported to promote gender equality and challenge sexism, harassment and discrimination</w:t>
            </w:r>
            <w:r w:rsidR="00E774FD" w:rsidRPr="003B3DBF">
              <w:t>,</w:t>
            </w:r>
            <w:r w:rsidRPr="003B3DBF">
              <w:t xml:space="preserve"> without fear of retaliation.</w:t>
            </w:r>
          </w:p>
        </w:tc>
        <w:tc>
          <w:tcPr>
            <w:tcW w:w="1843" w:type="dxa"/>
            <w:tcBorders>
              <w:top w:val="single" w:sz="2" w:space="0" w:color="ABD7CA"/>
              <w:left w:val="single" w:sz="2" w:space="0" w:color="ABD7CA"/>
              <w:bottom w:val="single" w:sz="2" w:space="0" w:color="ABD7CA"/>
              <w:right w:val="single" w:sz="2" w:space="0" w:color="ABD7CA"/>
            </w:tcBorders>
          </w:tcPr>
          <w:p w14:paraId="433699EE" w14:textId="77777777" w:rsidR="008D439A" w:rsidRPr="003B3DBF" w:rsidRDefault="008D439A"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20BC13D5" w14:textId="77777777" w:rsidR="008D439A" w:rsidRPr="003B3DBF" w:rsidRDefault="008D439A" w:rsidP="00A54D21">
            <w:pPr>
              <w:spacing w:after="0"/>
              <w:rPr>
                <w:lang w:eastAsia="en-AU"/>
              </w:rPr>
            </w:pPr>
          </w:p>
        </w:tc>
      </w:tr>
      <w:tr w:rsidR="008D439A" w:rsidRPr="003B3DBF" w14:paraId="1ADC053C" w14:textId="77777777" w:rsidTr="00A54D21">
        <w:trPr>
          <w:trHeight w:val="567"/>
        </w:trPr>
        <w:tc>
          <w:tcPr>
            <w:tcW w:w="740" w:type="dxa"/>
            <w:tcBorders>
              <w:top w:val="single" w:sz="2" w:space="0" w:color="ABD7CA"/>
              <w:left w:val="nil"/>
              <w:bottom w:val="single" w:sz="2" w:space="0" w:color="ABD7CA"/>
              <w:right w:val="single" w:sz="2" w:space="0" w:color="ABD7CA"/>
            </w:tcBorders>
          </w:tcPr>
          <w:p w14:paraId="57911150" w14:textId="39A4E0E4" w:rsidR="008D439A" w:rsidRPr="003B3DBF" w:rsidRDefault="00C160F0" w:rsidP="00A54D21">
            <w:pPr>
              <w:spacing w:after="0"/>
              <w:rPr>
                <w:lang w:eastAsia="en-AU"/>
              </w:rPr>
            </w:pPr>
            <w:r w:rsidRPr="003B3DBF">
              <w:rPr>
                <w:lang w:eastAsia="en-AU"/>
              </w:rPr>
              <w:t>2</w:t>
            </w:r>
            <w:r w:rsidR="008D439A" w:rsidRPr="003B3DBF">
              <w:rPr>
                <w:lang w:eastAsia="en-AU"/>
              </w:rPr>
              <w:t>.6</w:t>
            </w:r>
          </w:p>
        </w:tc>
        <w:tc>
          <w:tcPr>
            <w:tcW w:w="6628" w:type="dxa"/>
            <w:tcBorders>
              <w:top w:val="single" w:sz="2" w:space="0" w:color="ABD7CA"/>
              <w:left w:val="single" w:sz="2" w:space="0" w:color="ABD7CA"/>
              <w:bottom w:val="single" w:sz="2" w:space="0" w:color="ABD7CA"/>
              <w:right w:val="single" w:sz="2" w:space="0" w:color="ABD7CA"/>
            </w:tcBorders>
          </w:tcPr>
          <w:p w14:paraId="7352034D" w14:textId="683738CE" w:rsidR="008D439A" w:rsidRPr="003B3DBF" w:rsidRDefault="008D439A" w:rsidP="00A54D21">
            <w:pPr>
              <w:spacing w:after="0"/>
              <w:rPr>
                <w:lang w:eastAsia="en-AU"/>
              </w:rPr>
            </w:pPr>
            <w:r w:rsidRPr="00AB3857">
              <w:rPr>
                <w:b/>
                <w:bCs/>
              </w:rPr>
              <w:t xml:space="preserve">Embedding </w:t>
            </w:r>
            <w:r w:rsidR="00E774FD" w:rsidRPr="00AB3857">
              <w:rPr>
                <w:b/>
                <w:bCs/>
              </w:rPr>
              <w:t>s</w:t>
            </w:r>
            <w:r w:rsidRPr="00AB3857">
              <w:rPr>
                <w:b/>
                <w:bCs/>
              </w:rPr>
              <w:t xml:space="preserve">tudent </w:t>
            </w:r>
            <w:r w:rsidR="00E774FD" w:rsidRPr="00AB3857">
              <w:rPr>
                <w:b/>
                <w:bCs/>
              </w:rPr>
              <w:t>e</w:t>
            </w:r>
            <w:r w:rsidRPr="00AB3857">
              <w:rPr>
                <w:b/>
                <w:bCs/>
              </w:rPr>
              <w:t>ngagement:</w:t>
            </w:r>
            <w:r w:rsidRPr="003B3DBF">
              <w:t xml:space="preserve"> </w:t>
            </w:r>
            <w:r w:rsidR="00AB3857">
              <w:br/>
            </w:r>
            <w:r w:rsidRPr="003B3DBF">
              <w:t>Students are engaged and empowered to lead, co-design, implement and evaluate evidence-based prevention communication and initiatives that address the drivers of gender-based violence within their university community.</w:t>
            </w:r>
          </w:p>
        </w:tc>
        <w:tc>
          <w:tcPr>
            <w:tcW w:w="1843" w:type="dxa"/>
            <w:tcBorders>
              <w:top w:val="single" w:sz="2" w:space="0" w:color="ABD7CA"/>
              <w:left w:val="single" w:sz="2" w:space="0" w:color="ABD7CA"/>
              <w:bottom w:val="single" w:sz="2" w:space="0" w:color="ABD7CA"/>
              <w:right w:val="single" w:sz="2" w:space="0" w:color="ABD7CA"/>
            </w:tcBorders>
          </w:tcPr>
          <w:p w14:paraId="2C5587A0" w14:textId="77777777" w:rsidR="008D439A" w:rsidRPr="003B3DBF" w:rsidRDefault="008D439A"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6840D944" w14:textId="77777777" w:rsidR="008D439A" w:rsidRPr="003B3DBF" w:rsidRDefault="008D439A" w:rsidP="00A54D21">
            <w:pPr>
              <w:spacing w:after="0"/>
              <w:rPr>
                <w:lang w:eastAsia="en-AU"/>
              </w:rPr>
            </w:pPr>
          </w:p>
        </w:tc>
      </w:tr>
    </w:tbl>
    <w:p w14:paraId="1B72A7AB" w14:textId="5FA15FE5" w:rsidR="007D72FC" w:rsidRPr="006F4BE3" w:rsidRDefault="007D72FC" w:rsidP="000B6382">
      <w:pPr>
        <w:rPr>
          <w:rFonts w:cs="Arial"/>
          <w:lang w:val="en-US"/>
        </w:rPr>
      </w:pPr>
    </w:p>
    <w:p w14:paraId="4CE8B287" w14:textId="77777777" w:rsidR="007D72FC" w:rsidRPr="006F4BE3" w:rsidRDefault="007D72FC">
      <w:pPr>
        <w:rPr>
          <w:rFonts w:cs="Arial"/>
          <w:lang w:val="en-US"/>
        </w:rPr>
      </w:pPr>
      <w:r w:rsidRPr="006F4BE3">
        <w:rPr>
          <w:rFonts w:cs="Arial"/>
          <w:lang w:val="en-US"/>
        </w:rPr>
        <w:br w:type="page"/>
      </w:r>
    </w:p>
    <w:p w14:paraId="67FD5BE6" w14:textId="35B7C495" w:rsidR="008D439A" w:rsidRPr="006F4BE3" w:rsidRDefault="008D439A" w:rsidP="00650714">
      <w:pPr>
        <w:pStyle w:val="Heading3"/>
      </w:pPr>
      <w:r w:rsidRPr="00650714">
        <w:rPr>
          <w:b w:val="0"/>
          <w:bCs w:val="0"/>
        </w:rPr>
        <w:lastRenderedPageBreak/>
        <w:t>Domain 3:</w:t>
      </w:r>
      <w:r w:rsidRPr="006F4BE3">
        <w:t xml:space="preserve"> Workplace</w:t>
      </w:r>
    </w:p>
    <w:p w14:paraId="6AA750E0" w14:textId="659DA673" w:rsidR="008D439A" w:rsidRDefault="003B3DBF" w:rsidP="00AB5ABD">
      <w:pPr>
        <w:pStyle w:val="CommentText"/>
      </w:pPr>
      <w:r>
        <w:rPr>
          <w:noProof/>
        </w:rPr>
        <mc:AlternateContent>
          <mc:Choice Requires="wps">
            <w:drawing>
              <wp:anchor distT="0" distB="0" distL="114300" distR="114300" simplePos="0" relativeHeight="251658252" behindDoc="0" locked="0" layoutInCell="1" allowOverlap="1" wp14:anchorId="1C1D5459" wp14:editId="4665FA45">
                <wp:simplePos x="0" y="0"/>
                <wp:positionH relativeFrom="column">
                  <wp:posOffset>0</wp:posOffset>
                </wp:positionH>
                <wp:positionV relativeFrom="paragraph">
                  <wp:posOffset>508635</wp:posOffset>
                </wp:positionV>
                <wp:extent cx="9450705" cy="662305"/>
                <wp:effectExtent l="0" t="0" r="0" b="0"/>
                <wp:wrapSquare wrapText="bothSides"/>
                <wp:docPr id="1662452953"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3757CCE1"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5459" id="_x0000_s1038" type="#_x0000_t202" style="position:absolute;margin-left:0;margin-top:40.05pt;width:744.15pt;height:52.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" fillcolor="#c5e6e0" stroked="f" strokeweight=".5pt">
                <v:textbox inset="5mm,5mm,3mm,2.8mm">
                  <w:txbxContent>
                    <w:p w14:paraId="3757CCE1"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r w:rsidR="008D439A" w:rsidRPr="006F4BE3">
        <w:t>The university workplace actively models gender equality and respect across all levels and roles. Leaders and staff empowered to challenge discrimination, support prevention efforts and foster a culture of safety, accountability and belonging</w:t>
      </w:r>
      <w:r w:rsidR="00E774FD" w:rsidRPr="006F4BE3">
        <w:t>.</w:t>
      </w:r>
    </w:p>
    <w:p w14:paraId="70E5F717" w14:textId="77777777" w:rsidR="008D439A" w:rsidRPr="009008C9" w:rsidRDefault="008D439A" w:rsidP="009008C9"/>
    <w:tbl>
      <w:tblPr>
        <w:tblStyle w:val="Tableumberheaderrow1"/>
        <w:tblW w:w="14881" w:type="dxa"/>
        <w:tblInd w:w="0" w:type="dxa"/>
        <w:tblCellMar>
          <w:top w:w="113" w:type="dxa"/>
          <w:bottom w:w="113" w:type="dxa"/>
        </w:tblCellMar>
        <w:tblLook w:val="04A0" w:firstRow="1" w:lastRow="0" w:firstColumn="1" w:lastColumn="0" w:noHBand="0" w:noVBand="1"/>
      </w:tblPr>
      <w:tblGrid>
        <w:gridCol w:w="740"/>
        <w:gridCol w:w="6628"/>
        <w:gridCol w:w="1701"/>
        <w:gridCol w:w="5812"/>
      </w:tblGrid>
      <w:tr w:rsidR="008D439A" w:rsidRPr="009008C9" w14:paraId="625270C4" w14:textId="77777777" w:rsidTr="00A71C48">
        <w:trPr>
          <w:cnfStyle w:val="100000000000" w:firstRow="1" w:lastRow="0" w:firstColumn="0" w:lastColumn="0" w:oddVBand="0" w:evenVBand="0" w:oddHBand="0" w:evenHBand="0" w:firstRowFirstColumn="0" w:firstRowLastColumn="0" w:lastRowFirstColumn="0" w:lastRowLastColumn="0"/>
          <w:trHeight w:val="600"/>
          <w:tblHeader/>
        </w:trPr>
        <w:tc>
          <w:tcPr>
            <w:tcW w:w="740" w:type="dxa"/>
            <w:tcBorders>
              <w:top w:val="single" w:sz="2" w:space="0" w:color="ABD7CA"/>
              <w:left w:val="single" w:sz="2" w:space="0" w:color="ABD7CA"/>
              <w:bottom w:val="single" w:sz="2" w:space="0" w:color="ABD7CA"/>
              <w:right w:val="single" w:sz="2" w:space="0" w:color="ABD7CA"/>
            </w:tcBorders>
            <w:vAlign w:val="center"/>
            <w:hideMark/>
          </w:tcPr>
          <w:p w14:paraId="414529E3" w14:textId="77777777" w:rsidR="008D439A" w:rsidRPr="007E7034" w:rsidRDefault="008D439A" w:rsidP="003B3DBF">
            <w:pPr>
              <w:pStyle w:val="TableHeading1"/>
              <w:rPr>
                <w:sz w:val="26"/>
                <w:szCs w:val="26"/>
              </w:rPr>
            </w:pPr>
          </w:p>
        </w:tc>
        <w:tc>
          <w:tcPr>
            <w:tcW w:w="6628" w:type="dxa"/>
            <w:tcBorders>
              <w:top w:val="single" w:sz="2" w:space="0" w:color="ABD7CA"/>
              <w:left w:val="single" w:sz="2" w:space="0" w:color="ABD7CA"/>
              <w:bottom w:val="single" w:sz="2" w:space="0" w:color="ABD7CA"/>
              <w:right w:val="single" w:sz="2" w:space="0" w:color="ABD7CA"/>
            </w:tcBorders>
            <w:vAlign w:val="center"/>
            <w:hideMark/>
          </w:tcPr>
          <w:p w14:paraId="1564BF1C" w14:textId="77777777" w:rsidR="008D439A" w:rsidRPr="007E7034" w:rsidRDefault="008D439A" w:rsidP="003B3DBF">
            <w:pPr>
              <w:pStyle w:val="TableHeading1"/>
              <w:rPr>
                <w:sz w:val="26"/>
                <w:szCs w:val="26"/>
              </w:rPr>
            </w:pPr>
            <w:r w:rsidRPr="007E7034">
              <w:rPr>
                <w:sz w:val="26"/>
                <w:szCs w:val="26"/>
              </w:rPr>
              <w:t>Aims</w:t>
            </w:r>
          </w:p>
        </w:tc>
        <w:tc>
          <w:tcPr>
            <w:tcW w:w="1701" w:type="dxa"/>
            <w:tcBorders>
              <w:top w:val="single" w:sz="2" w:space="0" w:color="ABD7CA"/>
              <w:left w:val="single" w:sz="2" w:space="0" w:color="ABD7CA"/>
              <w:bottom w:val="single" w:sz="2" w:space="0" w:color="ABD7CA"/>
              <w:right w:val="single" w:sz="2" w:space="0" w:color="ABD7CA"/>
            </w:tcBorders>
            <w:vAlign w:val="center"/>
            <w:hideMark/>
          </w:tcPr>
          <w:p w14:paraId="55046040" w14:textId="77777777" w:rsidR="008D439A" w:rsidRPr="007E7034" w:rsidRDefault="008D439A" w:rsidP="003B3DBF">
            <w:pPr>
              <w:pStyle w:val="TableHeading1"/>
              <w:rPr>
                <w:sz w:val="26"/>
                <w:szCs w:val="26"/>
              </w:rPr>
            </w:pPr>
            <w:r w:rsidRPr="007E7034">
              <w:rPr>
                <w:sz w:val="26"/>
                <w:szCs w:val="26"/>
              </w:rPr>
              <w:t>Group score</w:t>
            </w:r>
          </w:p>
        </w:tc>
        <w:tc>
          <w:tcPr>
            <w:tcW w:w="5812" w:type="dxa"/>
            <w:tcBorders>
              <w:top w:val="single" w:sz="2" w:space="0" w:color="ABD7CA"/>
              <w:left w:val="single" w:sz="2" w:space="0" w:color="ABD7CA"/>
              <w:bottom w:val="single" w:sz="2" w:space="0" w:color="ABD7CA"/>
              <w:right w:val="single" w:sz="2" w:space="0" w:color="ABD7CA"/>
            </w:tcBorders>
            <w:vAlign w:val="center"/>
            <w:hideMark/>
          </w:tcPr>
          <w:p w14:paraId="23ED513E" w14:textId="77777777" w:rsidR="008D439A" w:rsidRPr="007E7034" w:rsidRDefault="008D439A" w:rsidP="003B3DBF">
            <w:pPr>
              <w:pStyle w:val="TableHeading1"/>
              <w:rPr>
                <w:sz w:val="26"/>
                <w:szCs w:val="26"/>
              </w:rPr>
            </w:pPr>
            <w:r w:rsidRPr="007E7034">
              <w:rPr>
                <w:sz w:val="26"/>
                <w:szCs w:val="26"/>
              </w:rPr>
              <w:t>Next steps and priorities</w:t>
            </w:r>
          </w:p>
        </w:tc>
      </w:tr>
      <w:tr w:rsidR="008D439A" w:rsidRPr="009008C9" w14:paraId="6AFF23CC" w14:textId="77777777" w:rsidTr="00A54D21">
        <w:trPr>
          <w:trHeight w:val="794"/>
        </w:trPr>
        <w:tc>
          <w:tcPr>
            <w:tcW w:w="740" w:type="dxa"/>
            <w:tcBorders>
              <w:top w:val="single" w:sz="2" w:space="0" w:color="ABD7CA"/>
              <w:left w:val="nil"/>
              <w:bottom w:val="single" w:sz="2" w:space="0" w:color="ABD7CA"/>
              <w:right w:val="single" w:sz="2" w:space="0" w:color="ABD7CA"/>
            </w:tcBorders>
            <w:hideMark/>
          </w:tcPr>
          <w:p w14:paraId="0FBD06B8" w14:textId="127B7C3A" w:rsidR="008D439A" w:rsidRPr="009008C9" w:rsidRDefault="00C160F0" w:rsidP="00A54D21">
            <w:pPr>
              <w:spacing w:after="0"/>
              <w:rPr>
                <w:lang w:eastAsia="en-AU"/>
              </w:rPr>
            </w:pPr>
            <w:r w:rsidRPr="009008C9">
              <w:rPr>
                <w:lang w:eastAsia="en-AU"/>
              </w:rPr>
              <w:t>3</w:t>
            </w:r>
            <w:r w:rsidR="008D439A" w:rsidRPr="009008C9">
              <w:rPr>
                <w:lang w:eastAsia="en-AU"/>
              </w:rPr>
              <w:t>.1</w:t>
            </w:r>
          </w:p>
        </w:tc>
        <w:tc>
          <w:tcPr>
            <w:tcW w:w="6628" w:type="dxa"/>
            <w:tcBorders>
              <w:top w:val="single" w:sz="2" w:space="0" w:color="ABD7CA"/>
              <w:left w:val="single" w:sz="2" w:space="0" w:color="ABD7CA"/>
              <w:bottom w:val="single" w:sz="2" w:space="0" w:color="ABD7CA"/>
              <w:right w:val="single" w:sz="2" w:space="0" w:color="ABD7CA"/>
            </w:tcBorders>
          </w:tcPr>
          <w:p w14:paraId="61B76974" w14:textId="1FF9DDE4" w:rsidR="008D439A" w:rsidRPr="009008C9" w:rsidRDefault="008D439A" w:rsidP="00A54D21">
            <w:pPr>
              <w:spacing w:after="0"/>
              <w:rPr>
                <w:lang w:eastAsia="en-AU"/>
              </w:rPr>
            </w:pPr>
            <w:r w:rsidRPr="003B3DBF">
              <w:rPr>
                <w:b/>
                <w:bCs/>
              </w:rPr>
              <w:t xml:space="preserve">Embedding a </w:t>
            </w:r>
            <w:r w:rsidR="00BE6CFF" w:rsidRPr="003B3DBF">
              <w:rPr>
                <w:b/>
                <w:bCs/>
              </w:rPr>
              <w:t>w</w:t>
            </w:r>
            <w:r w:rsidRPr="003B3DBF">
              <w:rPr>
                <w:b/>
                <w:bCs/>
              </w:rPr>
              <w:t>hole-</w:t>
            </w:r>
            <w:r w:rsidR="00BE6CFF" w:rsidRPr="003B3DBF">
              <w:rPr>
                <w:b/>
                <w:bCs/>
              </w:rPr>
              <w:t>o</w:t>
            </w:r>
            <w:r w:rsidRPr="003B3DBF">
              <w:rPr>
                <w:b/>
                <w:bCs/>
              </w:rPr>
              <w:t>f</w:t>
            </w:r>
            <w:r w:rsidR="00BE6CFF" w:rsidRPr="003B3DBF">
              <w:rPr>
                <w:b/>
                <w:bCs/>
              </w:rPr>
              <w:t>-</w:t>
            </w:r>
            <w:proofErr w:type="spellStart"/>
            <w:r w:rsidR="00BE6CFF" w:rsidRPr="003B3DBF">
              <w:rPr>
                <w:b/>
                <w:bCs/>
              </w:rPr>
              <w:t>o</w:t>
            </w:r>
            <w:r w:rsidRPr="003B3DBF">
              <w:rPr>
                <w:b/>
                <w:bCs/>
              </w:rPr>
              <w:t>rganisation</w:t>
            </w:r>
            <w:proofErr w:type="spellEnd"/>
            <w:r w:rsidRPr="003B3DBF">
              <w:rPr>
                <w:b/>
                <w:bCs/>
              </w:rPr>
              <w:t xml:space="preserve"> </w:t>
            </w:r>
            <w:r w:rsidR="006961CB" w:rsidRPr="003B3DBF">
              <w:rPr>
                <w:b/>
                <w:bCs/>
              </w:rPr>
              <w:t>ap</w:t>
            </w:r>
            <w:r w:rsidRPr="003B3DBF">
              <w:rPr>
                <w:b/>
                <w:bCs/>
              </w:rPr>
              <w:t>proach:</w:t>
            </w:r>
            <w:r w:rsidRPr="009008C9">
              <w:t xml:space="preserve"> </w:t>
            </w:r>
            <w:r w:rsidR="009008C9">
              <w:br/>
            </w:r>
            <w:r w:rsidRPr="009008C9">
              <w:t xml:space="preserve">Our commitment to workplace gender equality is reflected in our policies and operations, including embedding prevention responsibilities into leadership KPIs and performance plans, and reviewing recruitment and promotion </w:t>
            </w:r>
            <w:proofErr w:type="gramStart"/>
            <w:r w:rsidRPr="009008C9">
              <w:t>process</w:t>
            </w:r>
            <w:proofErr w:type="gramEnd"/>
            <w:r w:rsidRPr="009008C9">
              <w:t xml:space="preserve"> to reduce gender bias and barriers.  </w:t>
            </w:r>
          </w:p>
        </w:tc>
        <w:tc>
          <w:tcPr>
            <w:tcW w:w="1701" w:type="dxa"/>
            <w:tcBorders>
              <w:top w:val="single" w:sz="2" w:space="0" w:color="ABD7CA"/>
              <w:left w:val="single" w:sz="2" w:space="0" w:color="ABD7CA"/>
              <w:bottom w:val="single" w:sz="2" w:space="0" w:color="ABD7CA"/>
              <w:right w:val="single" w:sz="2" w:space="0" w:color="ABD7CA"/>
            </w:tcBorders>
          </w:tcPr>
          <w:p w14:paraId="54557236" w14:textId="77777777" w:rsidR="008D439A" w:rsidRPr="009008C9" w:rsidRDefault="008D439A" w:rsidP="00A54D21">
            <w:pPr>
              <w:spacing w:after="0"/>
              <w:rPr>
                <w:lang w:eastAsia="en-AU"/>
              </w:rPr>
            </w:pPr>
          </w:p>
        </w:tc>
        <w:tc>
          <w:tcPr>
            <w:tcW w:w="5812" w:type="dxa"/>
            <w:tcBorders>
              <w:top w:val="single" w:sz="2" w:space="0" w:color="ABD7CA"/>
              <w:left w:val="single" w:sz="2" w:space="0" w:color="ABD7CA"/>
              <w:bottom w:val="single" w:sz="2" w:space="0" w:color="ABD7CA"/>
              <w:right w:val="nil"/>
            </w:tcBorders>
          </w:tcPr>
          <w:p w14:paraId="6D0B711C" w14:textId="77777777" w:rsidR="008D439A" w:rsidRPr="009008C9" w:rsidRDefault="008D439A" w:rsidP="00A54D21">
            <w:pPr>
              <w:spacing w:after="0"/>
              <w:rPr>
                <w:lang w:eastAsia="en-AU"/>
              </w:rPr>
            </w:pPr>
          </w:p>
        </w:tc>
      </w:tr>
      <w:tr w:rsidR="008D439A" w:rsidRPr="009008C9" w14:paraId="4866DA9F" w14:textId="77777777" w:rsidTr="00A54D21">
        <w:trPr>
          <w:trHeight w:val="794"/>
        </w:trPr>
        <w:tc>
          <w:tcPr>
            <w:tcW w:w="740" w:type="dxa"/>
            <w:tcBorders>
              <w:top w:val="single" w:sz="2" w:space="0" w:color="ABD7CA"/>
              <w:left w:val="nil"/>
              <w:bottom w:val="single" w:sz="2" w:space="0" w:color="ABD7CA"/>
              <w:right w:val="single" w:sz="2" w:space="0" w:color="ABD7CA"/>
            </w:tcBorders>
            <w:hideMark/>
          </w:tcPr>
          <w:p w14:paraId="590D4736" w14:textId="5078F9F2" w:rsidR="008D439A" w:rsidRPr="009008C9" w:rsidRDefault="00C160F0" w:rsidP="00A54D21">
            <w:pPr>
              <w:spacing w:after="0"/>
              <w:rPr>
                <w:lang w:eastAsia="en-AU"/>
              </w:rPr>
            </w:pPr>
            <w:r w:rsidRPr="009008C9">
              <w:rPr>
                <w:lang w:eastAsia="en-AU"/>
              </w:rPr>
              <w:t>3</w:t>
            </w:r>
            <w:r w:rsidR="008D439A" w:rsidRPr="009008C9">
              <w:rPr>
                <w:lang w:eastAsia="en-AU"/>
              </w:rPr>
              <w:t>.2</w:t>
            </w:r>
          </w:p>
        </w:tc>
        <w:tc>
          <w:tcPr>
            <w:tcW w:w="6628" w:type="dxa"/>
            <w:tcBorders>
              <w:top w:val="single" w:sz="2" w:space="0" w:color="ABD7CA"/>
              <w:left w:val="single" w:sz="2" w:space="0" w:color="ABD7CA"/>
              <w:bottom w:val="single" w:sz="2" w:space="0" w:color="ABD7CA"/>
              <w:right w:val="single" w:sz="2" w:space="0" w:color="ABD7CA"/>
            </w:tcBorders>
          </w:tcPr>
          <w:p w14:paraId="6D71D76E" w14:textId="4FC233E4" w:rsidR="008D439A" w:rsidRPr="009008C9" w:rsidRDefault="008D439A" w:rsidP="00A54D21">
            <w:pPr>
              <w:spacing w:after="0"/>
              <w:rPr>
                <w:lang w:eastAsia="en-AU"/>
              </w:rPr>
            </w:pPr>
            <w:r w:rsidRPr="003B3DBF">
              <w:rPr>
                <w:b/>
                <w:bCs/>
              </w:rPr>
              <w:t xml:space="preserve">Embedding </w:t>
            </w:r>
            <w:r w:rsidR="00403EF9" w:rsidRPr="003B3DBF">
              <w:rPr>
                <w:b/>
                <w:bCs/>
              </w:rPr>
              <w:t>g</w:t>
            </w:r>
            <w:r w:rsidRPr="003B3DBF">
              <w:rPr>
                <w:b/>
                <w:bCs/>
              </w:rPr>
              <w:t xml:space="preserve">ender </w:t>
            </w:r>
            <w:r w:rsidR="00403EF9" w:rsidRPr="003B3DBF">
              <w:rPr>
                <w:b/>
                <w:bCs/>
              </w:rPr>
              <w:t>i</w:t>
            </w:r>
            <w:r w:rsidRPr="003B3DBF">
              <w:rPr>
                <w:b/>
                <w:bCs/>
              </w:rPr>
              <w:t xml:space="preserve">mpact in </w:t>
            </w:r>
            <w:r w:rsidR="00403EF9" w:rsidRPr="003B3DBF">
              <w:rPr>
                <w:b/>
                <w:bCs/>
              </w:rPr>
              <w:t>p</w:t>
            </w:r>
            <w:r w:rsidRPr="003B3DBF">
              <w:rPr>
                <w:b/>
                <w:bCs/>
              </w:rPr>
              <w:t xml:space="preserve">olicy </w:t>
            </w:r>
            <w:r w:rsidR="00403EF9" w:rsidRPr="003B3DBF">
              <w:rPr>
                <w:b/>
                <w:bCs/>
              </w:rPr>
              <w:t>d</w:t>
            </w:r>
            <w:r w:rsidRPr="003B3DBF">
              <w:rPr>
                <w:b/>
                <w:bCs/>
              </w:rPr>
              <w:t>evelopment:</w:t>
            </w:r>
            <w:r w:rsidRPr="009008C9">
              <w:t xml:space="preserve"> </w:t>
            </w:r>
            <w:r w:rsidR="009008C9">
              <w:br/>
            </w:r>
            <w:r w:rsidRPr="009008C9">
              <w:t>New and relevant policies have a gender impact assessment, and these assessments are embedded in our policy review process.</w:t>
            </w:r>
          </w:p>
        </w:tc>
        <w:tc>
          <w:tcPr>
            <w:tcW w:w="1701" w:type="dxa"/>
            <w:tcBorders>
              <w:top w:val="single" w:sz="2" w:space="0" w:color="ABD7CA"/>
              <w:left w:val="single" w:sz="2" w:space="0" w:color="ABD7CA"/>
              <w:bottom w:val="single" w:sz="2" w:space="0" w:color="ABD7CA"/>
              <w:right w:val="single" w:sz="2" w:space="0" w:color="ABD7CA"/>
            </w:tcBorders>
          </w:tcPr>
          <w:p w14:paraId="4362779E" w14:textId="77777777" w:rsidR="008D439A" w:rsidRPr="009008C9" w:rsidRDefault="008D439A" w:rsidP="00A54D21">
            <w:pPr>
              <w:spacing w:after="0"/>
              <w:rPr>
                <w:lang w:eastAsia="en-AU"/>
              </w:rPr>
            </w:pPr>
          </w:p>
        </w:tc>
        <w:tc>
          <w:tcPr>
            <w:tcW w:w="5812" w:type="dxa"/>
            <w:tcBorders>
              <w:top w:val="single" w:sz="2" w:space="0" w:color="ABD7CA"/>
              <w:left w:val="single" w:sz="2" w:space="0" w:color="ABD7CA"/>
              <w:bottom w:val="single" w:sz="2" w:space="0" w:color="ABD7CA"/>
              <w:right w:val="nil"/>
            </w:tcBorders>
          </w:tcPr>
          <w:p w14:paraId="3393CE87" w14:textId="77777777" w:rsidR="008D439A" w:rsidRPr="009008C9" w:rsidRDefault="008D439A" w:rsidP="00A54D21">
            <w:pPr>
              <w:spacing w:after="0"/>
              <w:rPr>
                <w:lang w:eastAsia="en-AU"/>
              </w:rPr>
            </w:pPr>
          </w:p>
        </w:tc>
      </w:tr>
      <w:tr w:rsidR="008D439A" w:rsidRPr="009008C9" w14:paraId="220EA989" w14:textId="77777777" w:rsidTr="00A54D21">
        <w:trPr>
          <w:trHeight w:val="794"/>
        </w:trPr>
        <w:tc>
          <w:tcPr>
            <w:tcW w:w="740" w:type="dxa"/>
            <w:tcBorders>
              <w:top w:val="single" w:sz="2" w:space="0" w:color="ABD7CA"/>
              <w:left w:val="nil"/>
              <w:bottom w:val="single" w:sz="2" w:space="0" w:color="ABD7CA"/>
              <w:right w:val="single" w:sz="2" w:space="0" w:color="ABD7CA"/>
            </w:tcBorders>
          </w:tcPr>
          <w:p w14:paraId="2CDDEDD7" w14:textId="0B341265" w:rsidR="008D439A" w:rsidRPr="009008C9" w:rsidRDefault="00C160F0" w:rsidP="00A54D21">
            <w:pPr>
              <w:spacing w:after="0"/>
              <w:rPr>
                <w:lang w:eastAsia="en-AU"/>
              </w:rPr>
            </w:pPr>
            <w:r w:rsidRPr="009008C9">
              <w:rPr>
                <w:lang w:eastAsia="en-AU"/>
              </w:rPr>
              <w:t>3</w:t>
            </w:r>
            <w:r w:rsidR="008D439A" w:rsidRPr="009008C9">
              <w:rPr>
                <w:lang w:eastAsia="en-AU"/>
              </w:rPr>
              <w:t xml:space="preserve">.3 </w:t>
            </w:r>
          </w:p>
        </w:tc>
        <w:tc>
          <w:tcPr>
            <w:tcW w:w="6628" w:type="dxa"/>
            <w:tcBorders>
              <w:top w:val="single" w:sz="2" w:space="0" w:color="ABD7CA"/>
              <w:left w:val="single" w:sz="2" w:space="0" w:color="ABD7CA"/>
              <w:bottom w:val="single" w:sz="2" w:space="0" w:color="ABD7CA"/>
              <w:right w:val="single" w:sz="2" w:space="0" w:color="ABD7CA"/>
            </w:tcBorders>
          </w:tcPr>
          <w:p w14:paraId="58FA100B" w14:textId="684D9747" w:rsidR="008D439A" w:rsidRPr="009008C9" w:rsidRDefault="008D439A" w:rsidP="00A54D21">
            <w:pPr>
              <w:spacing w:after="0"/>
            </w:pPr>
            <w:r w:rsidRPr="003B3DBF">
              <w:rPr>
                <w:b/>
                <w:bCs/>
              </w:rPr>
              <w:t xml:space="preserve">Clear </w:t>
            </w:r>
            <w:r w:rsidR="00403EF9" w:rsidRPr="003B3DBF">
              <w:rPr>
                <w:b/>
                <w:bCs/>
              </w:rPr>
              <w:t>c</w:t>
            </w:r>
            <w:r w:rsidRPr="003B3DBF">
              <w:rPr>
                <w:b/>
                <w:bCs/>
              </w:rPr>
              <w:t xml:space="preserve">onduct </w:t>
            </w:r>
            <w:r w:rsidR="00403EF9" w:rsidRPr="003B3DBF">
              <w:rPr>
                <w:b/>
                <w:bCs/>
              </w:rPr>
              <w:t>e</w:t>
            </w:r>
            <w:r w:rsidRPr="003B3DBF">
              <w:rPr>
                <w:b/>
                <w:bCs/>
              </w:rPr>
              <w:t>xpectation</w:t>
            </w:r>
            <w:r w:rsidRPr="003B3DBF">
              <w:t>s:</w:t>
            </w:r>
            <w:r w:rsidRPr="009008C9">
              <w:t xml:space="preserve"> </w:t>
            </w:r>
            <w:r w:rsidR="009008C9">
              <w:br/>
            </w:r>
            <w:r w:rsidRPr="009008C9">
              <w:t>Staff codes of conduct clearly prohibit all forms of gender-based violence in the workplace and all other areas of university life, and outline consequences, reinforcing a culture of safety and respect</w:t>
            </w:r>
            <w:r w:rsidR="00403EF9" w:rsidRPr="009008C9">
              <w:t>.</w:t>
            </w:r>
          </w:p>
        </w:tc>
        <w:tc>
          <w:tcPr>
            <w:tcW w:w="1701" w:type="dxa"/>
            <w:tcBorders>
              <w:top w:val="single" w:sz="2" w:space="0" w:color="ABD7CA"/>
              <w:left w:val="single" w:sz="2" w:space="0" w:color="ABD7CA"/>
              <w:bottom w:val="single" w:sz="2" w:space="0" w:color="ABD7CA"/>
              <w:right w:val="single" w:sz="2" w:space="0" w:color="ABD7CA"/>
            </w:tcBorders>
          </w:tcPr>
          <w:p w14:paraId="0C466604" w14:textId="77777777" w:rsidR="008D439A" w:rsidRPr="009008C9" w:rsidRDefault="008D439A" w:rsidP="00A54D21">
            <w:pPr>
              <w:spacing w:after="0"/>
              <w:rPr>
                <w:lang w:eastAsia="en-AU"/>
              </w:rPr>
            </w:pPr>
          </w:p>
        </w:tc>
        <w:tc>
          <w:tcPr>
            <w:tcW w:w="5812" w:type="dxa"/>
            <w:tcBorders>
              <w:top w:val="single" w:sz="2" w:space="0" w:color="ABD7CA"/>
              <w:left w:val="single" w:sz="2" w:space="0" w:color="ABD7CA"/>
              <w:bottom w:val="single" w:sz="2" w:space="0" w:color="ABD7CA"/>
              <w:right w:val="nil"/>
            </w:tcBorders>
          </w:tcPr>
          <w:p w14:paraId="03C47023" w14:textId="77777777" w:rsidR="008D439A" w:rsidRPr="009008C9" w:rsidRDefault="008D439A" w:rsidP="00A54D21">
            <w:pPr>
              <w:spacing w:after="0"/>
              <w:rPr>
                <w:lang w:eastAsia="en-AU"/>
              </w:rPr>
            </w:pPr>
          </w:p>
        </w:tc>
      </w:tr>
      <w:tr w:rsidR="008D439A" w:rsidRPr="009008C9" w14:paraId="0977B534" w14:textId="77777777" w:rsidTr="00A54D21">
        <w:trPr>
          <w:trHeight w:val="794"/>
        </w:trPr>
        <w:tc>
          <w:tcPr>
            <w:tcW w:w="740" w:type="dxa"/>
            <w:tcBorders>
              <w:top w:val="single" w:sz="2" w:space="0" w:color="ABD7CA"/>
              <w:left w:val="nil"/>
              <w:bottom w:val="single" w:sz="2" w:space="0" w:color="ABD7CA"/>
              <w:right w:val="single" w:sz="2" w:space="0" w:color="ABD7CA"/>
            </w:tcBorders>
            <w:hideMark/>
          </w:tcPr>
          <w:p w14:paraId="278AB6CD" w14:textId="3FF530BE" w:rsidR="008D439A" w:rsidRPr="009008C9" w:rsidRDefault="00C160F0" w:rsidP="00A54D21">
            <w:pPr>
              <w:spacing w:after="0"/>
              <w:rPr>
                <w:lang w:eastAsia="en-AU"/>
              </w:rPr>
            </w:pPr>
            <w:r w:rsidRPr="009008C9">
              <w:rPr>
                <w:lang w:eastAsia="en-AU"/>
              </w:rPr>
              <w:t>3</w:t>
            </w:r>
            <w:r w:rsidR="008D439A" w:rsidRPr="009008C9">
              <w:rPr>
                <w:lang w:eastAsia="en-AU"/>
              </w:rPr>
              <w:t>.4</w:t>
            </w:r>
          </w:p>
        </w:tc>
        <w:tc>
          <w:tcPr>
            <w:tcW w:w="6628" w:type="dxa"/>
            <w:tcBorders>
              <w:top w:val="single" w:sz="2" w:space="0" w:color="ABD7CA"/>
              <w:left w:val="single" w:sz="2" w:space="0" w:color="ABD7CA"/>
              <w:bottom w:val="single" w:sz="2" w:space="0" w:color="ABD7CA"/>
              <w:right w:val="single" w:sz="2" w:space="0" w:color="ABD7CA"/>
            </w:tcBorders>
          </w:tcPr>
          <w:p w14:paraId="0F939BA2" w14:textId="03B17CC0" w:rsidR="008D439A" w:rsidRPr="009008C9" w:rsidRDefault="008D439A" w:rsidP="00A54D21">
            <w:pPr>
              <w:spacing w:after="0"/>
              <w:rPr>
                <w:lang w:eastAsia="en-AU"/>
              </w:rPr>
            </w:pPr>
            <w:r w:rsidRPr="003B3DBF">
              <w:rPr>
                <w:b/>
                <w:bCs/>
              </w:rPr>
              <w:t xml:space="preserve">Staff </w:t>
            </w:r>
            <w:r w:rsidR="00403EF9" w:rsidRPr="003B3DBF">
              <w:rPr>
                <w:b/>
                <w:bCs/>
              </w:rPr>
              <w:t>t</w:t>
            </w:r>
            <w:r w:rsidRPr="003B3DBF">
              <w:rPr>
                <w:b/>
                <w:bCs/>
              </w:rPr>
              <w:t xml:space="preserve">raining and </w:t>
            </w:r>
            <w:r w:rsidR="00403EF9" w:rsidRPr="003B3DBF">
              <w:rPr>
                <w:b/>
                <w:bCs/>
              </w:rPr>
              <w:t>c</w:t>
            </w:r>
            <w:r w:rsidRPr="003B3DBF">
              <w:rPr>
                <w:b/>
                <w:bCs/>
              </w:rPr>
              <w:t xml:space="preserve">apability-building: </w:t>
            </w:r>
            <w:r w:rsidR="009008C9" w:rsidRPr="003B3DBF">
              <w:rPr>
                <w:b/>
                <w:bCs/>
              </w:rPr>
              <w:br/>
            </w:r>
            <w:r w:rsidRPr="009008C9">
              <w:t>Staff receive ongoing training and education in preventing, responding to, and reporting gender-based violence, including during onboarding.</w:t>
            </w:r>
          </w:p>
        </w:tc>
        <w:tc>
          <w:tcPr>
            <w:tcW w:w="1701" w:type="dxa"/>
            <w:tcBorders>
              <w:top w:val="single" w:sz="2" w:space="0" w:color="ABD7CA"/>
              <w:left w:val="single" w:sz="2" w:space="0" w:color="ABD7CA"/>
              <w:bottom w:val="single" w:sz="2" w:space="0" w:color="ABD7CA"/>
              <w:right w:val="single" w:sz="2" w:space="0" w:color="ABD7CA"/>
            </w:tcBorders>
          </w:tcPr>
          <w:p w14:paraId="2CC6626E" w14:textId="77777777" w:rsidR="008D439A" w:rsidRPr="009008C9" w:rsidRDefault="008D439A" w:rsidP="00A54D21">
            <w:pPr>
              <w:spacing w:after="0"/>
              <w:rPr>
                <w:lang w:eastAsia="en-AU"/>
              </w:rPr>
            </w:pPr>
          </w:p>
        </w:tc>
        <w:tc>
          <w:tcPr>
            <w:tcW w:w="5812" w:type="dxa"/>
            <w:tcBorders>
              <w:top w:val="single" w:sz="2" w:space="0" w:color="ABD7CA"/>
              <w:left w:val="single" w:sz="2" w:space="0" w:color="ABD7CA"/>
              <w:bottom w:val="single" w:sz="2" w:space="0" w:color="ABD7CA"/>
              <w:right w:val="nil"/>
            </w:tcBorders>
          </w:tcPr>
          <w:p w14:paraId="51BAE1DD" w14:textId="77777777" w:rsidR="008D439A" w:rsidRPr="009008C9" w:rsidRDefault="008D439A" w:rsidP="00A54D21">
            <w:pPr>
              <w:spacing w:after="0"/>
              <w:rPr>
                <w:lang w:eastAsia="en-AU"/>
              </w:rPr>
            </w:pPr>
          </w:p>
        </w:tc>
      </w:tr>
      <w:tr w:rsidR="008D439A" w:rsidRPr="009008C9" w14:paraId="0E58668A" w14:textId="77777777" w:rsidTr="00A54D21">
        <w:trPr>
          <w:trHeight w:val="642"/>
        </w:trPr>
        <w:tc>
          <w:tcPr>
            <w:tcW w:w="740" w:type="dxa"/>
            <w:tcBorders>
              <w:top w:val="single" w:sz="2" w:space="0" w:color="ABD7CA"/>
              <w:left w:val="nil"/>
              <w:bottom w:val="single" w:sz="2" w:space="0" w:color="ABD7CA"/>
              <w:right w:val="single" w:sz="2" w:space="0" w:color="ABD7CA"/>
            </w:tcBorders>
          </w:tcPr>
          <w:p w14:paraId="506F3E2B" w14:textId="283B1F5B" w:rsidR="008D439A" w:rsidRPr="009008C9" w:rsidRDefault="00C160F0" w:rsidP="00A54D21">
            <w:pPr>
              <w:spacing w:after="0"/>
              <w:rPr>
                <w:lang w:eastAsia="en-AU"/>
              </w:rPr>
            </w:pPr>
            <w:r w:rsidRPr="009008C9">
              <w:rPr>
                <w:lang w:eastAsia="en-AU"/>
              </w:rPr>
              <w:lastRenderedPageBreak/>
              <w:t>3</w:t>
            </w:r>
            <w:r w:rsidR="008D439A" w:rsidRPr="009008C9">
              <w:rPr>
                <w:lang w:eastAsia="en-AU"/>
              </w:rPr>
              <w:t>.5</w:t>
            </w:r>
          </w:p>
        </w:tc>
        <w:tc>
          <w:tcPr>
            <w:tcW w:w="6628" w:type="dxa"/>
            <w:tcBorders>
              <w:top w:val="single" w:sz="2" w:space="0" w:color="ABD7CA"/>
              <w:left w:val="single" w:sz="2" w:space="0" w:color="ABD7CA"/>
              <w:bottom w:val="single" w:sz="2" w:space="0" w:color="ABD7CA"/>
              <w:right w:val="single" w:sz="2" w:space="0" w:color="ABD7CA"/>
            </w:tcBorders>
          </w:tcPr>
          <w:p w14:paraId="56B0CCE3" w14:textId="4B0B9230" w:rsidR="008D439A" w:rsidRPr="009008C9" w:rsidRDefault="008D439A" w:rsidP="00A54D21">
            <w:pPr>
              <w:spacing w:after="0"/>
              <w:rPr>
                <w:lang w:eastAsia="en-AU"/>
              </w:rPr>
            </w:pPr>
            <w:r w:rsidRPr="003B3DBF">
              <w:rPr>
                <w:b/>
                <w:bCs/>
              </w:rPr>
              <w:t xml:space="preserve">Fostering </w:t>
            </w:r>
            <w:r w:rsidR="00403EF9" w:rsidRPr="003B3DBF">
              <w:rPr>
                <w:b/>
                <w:bCs/>
              </w:rPr>
              <w:t>a</w:t>
            </w:r>
            <w:r w:rsidRPr="003B3DBF">
              <w:rPr>
                <w:b/>
                <w:bCs/>
              </w:rPr>
              <w:t xml:space="preserve">ccountability and </w:t>
            </w:r>
            <w:r w:rsidR="00403EF9" w:rsidRPr="003B3DBF">
              <w:rPr>
                <w:b/>
                <w:bCs/>
              </w:rPr>
              <w:t>r</w:t>
            </w:r>
            <w:r w:rsidRPr="003B3DBF">
              <w:rPr>
                <w:b/>
                <w:bCs/>
              </w:rPr>
              <w:t xml:space="preserve">espect: </w:t>
            </w:r>
            <w:r w:rsidR="009008C9" w:rsidRPr="003B3DBF">
              <w:rPr>
                <w:b/>
                <w:bCs/>
              </w:rPr>
              <w:br/>
            </w:r>
            <w:r w:rsidRPr="009008C9">
              <w:t xml:space="preserve">Staff are supported to challenge harmful </w:t>
            </w:r>
            <w:proofErr w:type="spellStart"/>
            <w:r w:rsidRPr="009008C9">
              <w:t>behaviours</w:t>
            </w:r>
            <w:proofErr w:type="spellEnd"/>
            <w:r w:rsidRPr="009008C9">
              <w:t xml:space="preserve"> and raise concerns about sexism, discrimination or violence without fear of retaliation</w:t>
            </w:r>
            <w:r w:rsidR="00403EF9" w:rsidRPr="009008C9">
              <w:t>.</w:t>
            </w:r>
          </w:p>
        </w:tc>
        <w:tc>
          <w:tcPr>
            <w:tcW w:w="1701" w:type="dxa"/>
            <w:tcBorders>
              <w:top w:val="single" w:sz="2" w:space="0" w:color="ABD7CA"/>
              <w:left w:val="single" w:sz="2" w:space="0" w:color="ABD7CA"/>
              <w:bottom w:val="single" w:sz="2" w:space="0" w:color="ABD7CA"/>
              <w:right w:val="single" w:sz="2" w:space="0" w:color="ABD7CA"/>
            </w:tcBorders>
          </w:tcPr>
          <w:p w14:paraId="57B1156D" w14:textId="77777777" w:rsidR="008D439A" w:rsidRPr="009008C9" w:rsidRDefault="008D439A" w:rsidP="00A54D21">
            <w:pPr>
              <w:spacing w:after="0"/>
              <w:rPr>
                <w:lang w:eastAsia="en-AU"/>
              </w:rPr>
            </w:pPr>
          </w:p>
        </w:tc>
        <w:tc>
          <w:tcPr>
            <w:tcW w:w="5812" w:type="dxa"/>
            <w:tcBorders>
              <w:top w:val="single" w:sz="2" w:space="0" w:color="ABD7CA"/>
              <w:left w:val="single" w:sz="2" w:space="0" w:color="ABD7CA"/>
              <w:bottom w:val="single" w:sz="2" w:space="0" w:color="ABD7CA"/>
              <w:right w:val="nil"/>
            </w:tcBorders>
          </w:tcPr>
          <w:p w14:paraId="3F8FE531" w14:textId="77777777" w:rsidR="008D439A" w:rsidRPr="009008C9" w:rsidRDefault="008D439A" w:rsidP="00A54D21">
            <w:pPr>
              <w:spacing w:after="0"/>
              <w:rPr>
                <w:lang w:eastAsia="en-AU"/>
              </w:rPr>
            </w:pPr>
          </w:p>
        </w:tc>
      </w:tr>
      <w:tr w:rsidR="008D439A" w:rsidRPr="009008C9" w14:paraId="6023B7DB" w14:textId="77777777" w:rsidTr="00A54D21">
        <w:trPr>
          <w:trHeight w:val="794"/>
        </w:trPr>
        <w:tc>
          <w:tcPr>
            <w:tcW w:w="740" w:type="dxa"/>
            <w:tcBorders>
              <w:top w:val="single" w:sz="2" w:space="0" w:color="ABD7CA"/>
              <w:left w:val="nil"/>
              <w:bottom w:val="single" w:sz="2" w:space="0" w:color="ABD7CA"/>
              <w:right w:val="single" w:sz="2" w:space="0" w:color="ABD7CA"/>
            </w:tcBorders>
          </w:tcPr>
          <w:p w14:paraId="70627886" w14:textId="3ACD628B" w:rsidR="008D439A" w:rsidRPr="009008C9" w:rsidRDefault="00C160F0" w:rsidP="00A54D21">
            <w:pPr>
              <w:spacing w:after="0"/>
              <w:rPr>
                <w:lang w:eastAsia="en-AU"/>
              </w:rPr>
            </w:pPr>
            <w:r w:rsidRPr="009008C9">
              <w:rPr>
                <w:lang w:eastAsia="en-AU"/>
              </w:rPr>
              <w:t>3</w:t>
            </w:r>
            <w:r w:rsidR="008D439A" w:rsidRPr="009008C9">
              <w:rPr>
                <w:lang w:eastAsia="en-AU"/>
              </w:rPr>
              <w:t>.6</w:t>
            </w:r>
          </w:p>
        </w:tc>
        <w:tc>
          <w:tcPr>
            <w:tcW w:w="6628" w:type="dxa"/>
            <w:tcBorders>
              <w:top w:val="single" w:sz="2" w:space="0" w:color="ABD7CA"/>
              <w:left w:val="single" w:sz="2" w:space="0" w:color="ABD7CA"/>
              <w:bottom w:val="single" w:sz="2" w:space="0" w:color="ABD7CA"/>
              <w:right w:val="single" w:sz="2" w:space="0" w:color="ABD7CA"/>
            </w:tcBorders>
          </w:tcPr>
          <w:p w14:paraId="0CB695F5" w14:textId="15F41D5F" w:rsidR="008D439A" w:rsidRPr="009008C9" w:rsidRDefault="008D439A" w:rsidP="00A54D21">
            <w:pPr>
              <w:spacing w:after="0"/>
              <w:rPr>
                <w:lang w:eastAsia="en-AU"/>
              </w:rPr>
            </w:pPr>
            <w:r w:rsidRPr="003B3DBF">
              <w:rPr>
                <w:b/>
                <w:bCs/>
              </w:rPr>
              <w:t xml:space="preserve">Monitoring and </w:t>
            </w:r>
            <w:r w:rsidR="00403EF9" w:rsidRPr="003B3DBF">
              <w:rPr>
                <w:b/>
                <w:bCs/>
              </w:rPr>
              <w:t>c</w:t>
            </w:r>
            <w:r w:rsidRPr="003B3DBF">
              <w:rPr>
                <w:b/>
                <w:bCs/>
              </w:rPr>
              <w:t xml:space="preserve">ontinuous </w:t>
            </w:r>
            <w:r w:rsidR="00403EF9" w:rsidRPr="003B3DBF">
              <w:rPr>
                <w:b/>
                <w:bCs/>
              </w:rPr>
              <w:t>i</w:t>
            </w:r>
            <w:r w:rsidRPr="003B3DBF">
              <w:rPr>
                <w:b/>
                <w:bCs/>
              </w:rPr>
              <w:t>mprovement:</w:t>
            </w:r>
            <w:r w:rsidRPr="009008C9">
              <w:t xml:space="preserve"> </w:t>
            </w:r>
            <w:r w:rsidR="009008C9">
              <w:br/>
            </w:r>
            <w:r w:rsidRPr="009008C9">
              <w:t xml:space="preserve">Staff surveys and feedback mechanisms capture information about workplace values, norms and </w:t>
            </w:r>
            <w:proofErr w:type="spellStart"/>
            <w:r w:rsidRPr="009008C9">
              <w:t>behaviours</w:t>
            </w:r>
            <w:proofErr w:type="spellEnd"/>
            <w:r w:rsidRPr="009008C9">
              <w:t xml:space="preserve"> that may reflect or reinforce the drivers of gender-based violence</w:t>
            </w:r>
            <w:r w:rsidR="00230F06" w:rsidRPr="009008C9">
              <w:t>.</w:t>
            </w:r>
            <w:r w:rsidRPr="009008C9">
              <w:t xml:space="preserve"> </w:t>
            </w:r>
            <w:r w:rsidR="00230F06" w:rsidRPr="009008C9">
              <w:t>This information is</w:t>
            </w:r>
            <w:r w:rsidRPr="009008C9">
              <w:t xml:space="preserve"> used for continuous improvement.</w:t>
            </w:r>
          </w:p>
        </w:tc>
        <w:tc>
          <w:tcPr>
            <w:tcW w:w="1701" w:type="dxa"/>
            <w:tcBorders>
              <w:top w:val="single" w:sz="2" w:space="0" w:color="ABD7CA"/>
              <w:left w:val="single" w:sz="2" w:space="0" w:color="ABD7CA"/>
              <w:bottom w:val="single" w:sz="2" w:space="0" w:color="ABD7CA"/>
              <w:right w:val="single" w:sz="2" w:space="0" w:color="ABD7CA"/>
            </w:tcBorders>
          </w:tcPr>
          <w:p w14:paraId="53A3936C" w14:textId="77777777" w:rsidR="008D439A" w:rsidRPr="009008C9" w:rsidRDefault="008D439A" w:rsidP="00A54D21">
            <w:pPr>
              <w:spacing w:after="0"/>
              <w:rPr>
                <w:lang w:eastAsia="en-AU"/>
              </w:rPr>
            </w:pPr>
          </w:p>
        </w:tc>
        <w:tc>
          <w:tcPr>
            <w:tcW w:w="5812" w:type="dxa"/>
            <w:tcBorders>
              <w:top w:val="single" w:sz="2" w:space="0" w:color="ABD7CA"/>
              <w:left w:val="single" w:sz="2" w:space="0" w:color="ABD7CA"/>
              <w:bottom w:val="single" w:sz="2" w:space="0" w:color="ABD7CA"/>
              <w:right w:val="nil"/>
            </w:tcBorders>
          </w:tcPr>
          <w:p w14:paraId="455B71A6" w14:textId="77777777" w:rsidR="008D439A" w:rsidRPr="009008C9" w:rsidRDefault="008D439A" w:rsidP="00A54D21">
            <w:pPr>
              <w:spacing w:after="0"/>
              <w:rPr>
                <w:lang w:eastAsia="en-AU"/>
              </w:rPr>
            </w:pPr>
          </w:p>
        </w:tc>
      </w:tr>
    </w:tbl>
    <w:p w14:paraId="7C94FB6A" w14:textId="77777777" w:rsidR="008D439A" w:rsidRPr="006F4BE3" w:rsidRDefault="008D439A" w:rsidP="008D439A">
      <w:pPr>
        <w:rPr>
          <w:rFonts w:cs="Arial"/>
          <w:lang w:val="en-US"/>
        </w:rPr>
      </w:pPr>
    </w:p>
    <w:p w14:paraId="509A0EF3" w14:textId="77777777" w:rsidR="00F078FE" w:rsidRPr="006F4BE3" w:rsidRDefault="00F078FE" w:rsidP="008D439A">
      <w:pPr>
        <w:rPr>
          <w:rFonts w:cs="Arial"/>
          <w:lang w:val="en-US"/>
        </w:rPr>
      </w:pPr>
    </w:p>
    <w:p w14:paraId="5551427F" w14:textId="070F7AA2" w:rsidR="00F078FE" w:rsidRPr="006F4BE3" w:rsidRDefault="00F078FE">
      <w:pPr>
        <w:rPr>
          <w:rFonts w:cs="Arial"/>
          <w:lang w:val="en-US"/>
        </w:rPr>
      </w:pPr>
      <w:r w:rsidRPr="006F4BE3">
        <w:rPr>
          <w:rFonts w:cs="Arial"/>
          <w:lang w:val="en-US"/>
        </w:rPr>
        <w:br w:type="page"/>
      </w:r>
    </w:p>
    <w:p w14:paraId="48088411" w14:textId="7EFE77F1" w:rsidR="00F078FE" w:rsidRPr="009B36EE" w:rsidRDefault="00F078FE" w:rsidP="00650714">
      <w:pPr>
        <w:pStyle w:val="Heading3"/>
      </w:pPr>
      <w:r w:rsidRPr="00650714">
        <w:rPr>
          <w:b w:val="0"/>
          <w:bCs w:val="0"/>
        </w:rPr>
        <w:lastRenderedPageBreak/>
        <w:t>Domain 4:</w:t>
      </w:r>
      <w:r w:rsidRPr="009B36EE">
        <w:t xml:space="preserve"> Teaching and </w:t>
      </w:r>
      <w:r w:rsidR="00230F06" w:rsidRPr="009B36EE">
        <w:t>l</w:t>
      </w:r>
      <w:r w:rsidRPr="009B36EE">
        <w:t>earning</w:t>
      </w:r>
    </w:p>
    <w:p w14:paraId="588C4B96" w14:textId="034C455A" w:rsidR="00EE0DDC" w:rsidRPr="00C51CBB" w:rsidRDefault="00EE0DDC" w:rsidP="00C51CBB">
      <w:pPr>
        <w:pStyle w:val="CommentText"/>
        <w:spacing w:before="240" w:after="0"/>
      </w:pPr>
      <w:r w:rsidRPr="00C51CBB">
        <w:t xml:space="preserve">Teaching and learning environments actively promote gender equality and respectful relationships, </w:t>
      </w:r>
      <w:r w:rsidR="00B4170E" w:rsidRPr="00C51CBB">
        <w:t>and</w:t>
      </w:r>
      <w:r w:rsidR="00DD0719" w:rsidRPr="00C51CBB">
        <w:t xml:space="preserve"> </w:t>
      </w:r>
      <w:r w:rsidRPr="00C51CBB">
        <w:t xml:space="preserve">educators </w:t>
      </w:r>
      <w:r w:rsidR="00DD0719" w:rsidRPr="00C51CBB">
        <w:t>are</w:t>
      </w:r>
      <w:r w:rsidRPr="00C51CBB">
        <w:t xml:space="preserve"> supported to embed prevention messages and inclusive practices in curriculum and pedagogy.</w:t>
      </w:r>
    </w:p>
    <w:p w14:paraId="7425C5B9" w14:textId="14AFC1B9" w:rsidR="00D40C44" w:rsidRDefault="00D40C44" w:rsidP="00F078FE">
      <w:pPr>
        <w:spacing w:after="180" w:line="300" w:lineRule="exact"/>
        <w:rPr>
          <w:rFonts w:eastAsia="Calibri" w:cs="Arial"/>
          <w:color w:val="002554"/>
          <w:spacing w:val="-6"/>
          <w:kern w:val="0"/>
          <w:sz w:val="22"/>
          <w:szCs w:val="22"/>
          <w14:ligatures w14:val="none"/>
        </w:rPr>
      </w:pPr>
      <w:r>
        <w:rPr>
          <w:noProof/>
        </w:rPr>
        <mc:AlternateContent>
          <mc:Choice Requires="wps">
            <w:drawing>
              <wp:anchor distT="0" distB="0" distL="114300" distR="114300" simplePos="0" relativeHeight="251658253" behindDoc="0" locked="0" layoutInCell="1" allowOverlap="1" wp14:anchorId="35A79466" wp14:editId="75631A08">
                <wp:simplePos x="0" y="0"/>
                <wp:positionH relativeFrom="column">
                  <wp:posOffset>0</wp:posOffset>
                </wp:positionH>
                <wp:positionV relativeFrom="paragraph">
                  <wp:posOffset>304165</wp:posOffset>
                </wp:positionV>
                <wp:extent cx="9450705" cy="662305"/>
                <wp:effectExtent l="0" t="0" r="0" b="0"/>
                <wp:wrapSquare wrapText="bothSides"/>
                <wp:docPr id="403902203"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681F5293"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79466" id="_x0000_s1039" type="#_x0000_t202" style="position:absolute;margin-left:0;margin-top:23.95pt;width:744.15pt;height:52.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" fillcolor="#c5e6e0" stroked="f" strokeweight=".5pt">
                <v:textbox inset="5mm,5mm,3mm,2.8mm">
                  <w:txbxContent>
                    <w:p w14:paraId="681F5293" w14:textId="77777777" w:rsidR="00D40C44" w:rsidRPr="00881B74" w:rsidRDefault="00D40C44" w:rsidP="00D40C44">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p>
    <w:p w14:paraId="59CBC669" w14:textId="77777777" w:rsidR="00F078FE" w:rsidRPr="006F4BE3" w:rsidRDefault="00F078FE" w:rsidP="00F078FE">
      <w:pPr>
        <w:spacing w:after="0" w:line="300" w:lineRule="exact"/>
        <w:rPr>
          <w:rFonts w:eastAsia="Calibri" w:cs="Arial"/>
          <w:b/>
          <w:color w:val="002554"/>
          <w:spacing w:val="-6"/>
          <w:kern w:val="0"/>
          <w:sz w:val="15"/>
          <w:szCs w:val="15"/>
          <w14:ligatures w14:val="none"/>
        </w:rPr>
      </w:pPr>
    </w:p>
    <w:tbl>
      <w:tblPr>
        <w:tblStyle w:val="Tableumberheaderrow1"/>
        <w:tblW w:w="14881" w:type="dxa"/>
        <w:tblInd w:w="0" w:type="dxa"/>
        <w:tblCellMar>
          <w:top w:w="113" w:type="dxa"/>
          <w:bottom w:w="113" w:type="dxa"/>
        </w:tblCellMar>
        <w:tblLook w:val="04A0" w:firstRow="1" w:lastRow="0" w:firstColumn="1" w:lastColumn="0" w:noHBand="0" w:noVBand="1"/>
      </w:tblPr>
      <w:tblGrid>
        <w:gridCol w:w="740"/>
        <w:gridCol w:w="6628"/>
        <w:gridCol w:w="1843"/>
        <w:gridCol w:w="5670"/>
      </w:tblGrid>
      <w:tr w:rsidR="00F078FE" w:rsidRPr="00C51CBB" w14:paraId="0E458C5B" w14:textId="77777777" w:rsidTr="00A54D21">
        <w:trPr>
          <w:cnfStyle w:val="100000000000" w:firstRow="1" w:lastRow="0" w:firstColumn="0" w:lastColumn="0" w:oddVBand="0" w:evenVBand="0" w:oddHBand="0" w:evenHBand="0" w:firstRowFirstColumn="0" w:firstRowLastColumn="0" w:lastRowFirstColumn="0" w:lastRowLastColumn="0"/>
          <w:trHeight w:val="57"/>
          <w:tblHeader/>
        </w:trPr>
        <w:tc>
          <w:tcPr>
            <w:tcW w:w="740" w:type="dxa"/>
            <w:tcBorders>
              <w:top w:val="single" w:sz="2" w:space="0" w:color="ABD7CA"/>
              <w:left w:val="single" w:sz="2" w:space="0" w:color="ABD7CA"/>
              <w:bottom w:val="single" w:sz="2" w:space="0" w:color="ABD7CA"/>
              <w:right w:val="single" w:sz="2" w:space="0" w:color="ABD7CA"/>
            </w:tcBorders>
            <w:hideMark/>
          </w:tcPr>
          <w:p w14:paraId="79878E52" w14:textId="77777777" w:rsidR="00F078FE" w:rsidRPr="00077A73" w:rsidRDefault="00F078FE" w:rsidP="00C51CBB">
            <w:pPr>
              <w:rPr>
                <w:sz w:val="26"/>
                <w:szCs w:val="26"/>
                <w:lang w:eastAsia="en-AU"/>
              </w:rPr>
            </w:pPr>
          </w:p>
        </w:tc>
        <w:tc>
          <w:tcPr>
            <w:tcW w:w="6628" w:type="dxa"/>
            <w:tcBorders>
              <w:top w:val="single" w:sz="2" w:space="0" w:color="ABD7CA"/>
              <w:left w:val="single" w:sz="2" w:space="0" w:color="ABD7CA"/>
              <w:bottom w:val="single" w:sz="2" w:space="0" w:color="ABD7CA"/>
              <w:right w:val="single" w:sz="2" w:space="0" w:color="ABD7CA"/>
            </w:tcBorders>
            <w:hideMark/>
          </w:tcPr>
          <w:p w14:paraId="606BDA5F" w14:textId="77777777" w:rsidR="00F078FE" w:rsidRPr="00077A73" w:rsidRDefault="00F078FE" w:rsidP="00C51CBB">
            <w:pPr>
              <w:pStyle w:val="TableHeading1"/>
              <w:rPr>
                <w:sz w:val="26"/>
                <w:szCs w:val="26"/>
              </w:rPr>
            </w:pPr>
            <w:r w:rsidRPr="00077A73">
              <w:rPr>
                <w:sz w:val="26"/>
                <w:szCs w:val="26"/>
              </w:rPr>
              <w:t>Aims</w:t>
            </w:r>
          </w:p>
        </w:tc>
        <w:tc>
          <w:tcPr>
            <w:tcW w:w="1843" w:type="dxa"/>
            <w:tcBorders>
              <w:top w:val="single" w:sz="2" w:space="0" w:color="ABD7CA"/>
              <w:left w:val="single" w:sz="2" w:space="0" w:color="ABD7CA"/>
              <w:bottom w:val="single" w:sz="2" w:space="0" w:color="ABD7CA"/>
              <w:right w:val="single" w:sz="2" w:space="0" w:color="ABD7CA"/>
            </w:tcBorders>
            <w:hideMark/>
          </w:tcPr>
          <w:p w14:paraId="24A54EA6" w14:textId="77777777" w:rsidR="00F078FE" w:rsidRPr="00077A73" w:rsidRDefault="00F078FE" w:rsidP="00C51CBB">
            <w:pPr>
              <w:pStyle w:val="TableHeading1"/>
              <w:rPr>
                <w:sz w:val="26"/>
                <w:szCs w:val="26"/>
              </w:rPr>
            </w:pPr>
            <w:r w:rsidRPr="00077A73">
              <w:rPr>
                <w:sz w:val="26"/>
                <w:szCs w:val="26"/>
              </w:rPr>
              <w:t>Group score</w:t>
            </w:r>
          </w:p>
        </w:tc>
        <w:tc>
          <w:tcPr>
            <w:tcW w:w="5670" w:type="dxa"/>
            <w:tcBorders>
              <w:top w:val="single" w:sz="2" w:space="0" w:color="ABD7CA"/>
              <w:left w:val="single" w:sz="2" w:space="0" w:color="ABD7CA"/>
              <w:bottom w:val="single" w:sz="2" w:space="0" w:color="ABD7CA"/>
              <w:right w:val="single" w:sz="2" w:space="0" w:color="ABD7CA"/>
            </w:tcBorders>
            <w:hideMark/>
          </w:tcPr>
          <w:p w14:paraId="74C6EB80" w14:textId="77777777" w:rsidR="00F078FE" w:rsidRPr="00077A73" w:rsidRDefault="00F078FE" w:rsidP="00C51CBB">
            <w:pPr>
              <w:pStyle w:val="TableHeading1"/>
              <w:rPr>
                <w:sz w:val="26"/>
                <w:szCs w:val="26"/>
              </w:rPr>
            </w:pPr>
            <w:r w:rsidRPr="00077A73">
              <w:rPr>
                <w:sz w:val="26"/>
                <w:szCs w:val="26"/>
              </w:rPr>
              <w:t>Next steps and priorities</w:t>
            </w:r>
          </w:p>
        </w:tc>
      </w:tr>
      <w:tr w:rsidR="00EE0DDC" w:rsidRPr="00C51CBB" w14:paraId="1B9877B3" w14:textId="77777777" w:rsidTr="00A54D21">
        <w:trPr>
          <w:trHeight w:val="57"/>
        </w:trPr>
        <w:tc>
          <w:tcPr>
            <w:tcW w:w="740" w:type="dxa"/>
            <w:tcBorders>
              <w:top w:val="single" w:sz="2" w:space="0" w:color="ABD7CA"/>
              <w:left w:val="nil"/>
              <w:bottom w:val="single" w:sz="2" w:space="0" w:color="ABD7CA"/>
              <w:right w:val="single" w:sz="2" w:space="0" w:color="ABD7CA"/>
            </w:tcBorders>
            <w:hideMark/>
          </w:tcPr>
          <w:p w14:paraId="1D264678" w14:textId="6166D5AC" w:rsidR="00EE0DDC" w:rsidRPr="00C51CBB" w:rsidRDefault="00C160F0" w:rsidP="00A54D21">
            <w:pPr>
              <w:spacing w:after="0"/>
              <w:rPr>
                <w:lang w:eastAsia="en-AU"/>
              </w:rPr>
            </w:pPr>
            <w:r w:rsidRPr="00C51CBB">
              <w:rPr>
                <w:lang w:eastAsia="en-AU"/>
              </w:rPr>
              <w:t>4</w:t>
            </w:r>
            <w:r w:rsidR="00EE0DDC" w:rsidRPr="00C51CBB">
              <w:rPr>
                <w:lang w:eastAsia="en-AU"/>
              </w:rPr>
              <w:t>.1</w:t>
            </w:r>
          </w:p>
        </w:tc>
        <w:tc>
          <w:tcPr>
            <w:tcW w:w="6628" w:type="dxa"/>
            <w:tcBorders>
              <w:top w:val="single" w:sz="2" w:space="0" w:color="ABD7CA"/>
              <w:left w:val="single" w:sz="2" w:space="0" w:color="ABD7CA"/>
              <w:bottom w:val="single" w:sz="2" w:space="0" w:color="ABD7CA"/>
              <w:right w:val="single" w:sz="2" w:space="0" w:color="ABD7CA"/>
            </w:tcBorders>
          </w:tcPr>
          <w:p w14:paraId="606A210A" w14:textId="143F7A4A" w:rsidR="00EE0DDC" w:rsidRPr="00C51CBB" w:rsidRDefault="00EE0DDC" w:rsidP="00A54D21">
            <w:pPr>
              <w:spacing w:after="0"/>
              <w:rPr>
                <w:lang w:eastAsia="en-AU"/>
              </w:rPr>
            </w:pPr>
            <w:r w:rsidRPr="00DF2F9A">
              <w:rPr>
                <w:b/>
                <w:bCs/>
              </w:rPr>
              <w:t xml:space="preserve">Celebrating </w:t>
            </w:r>
            <w:r w:rsidR="00DD0719" w:rsidRPr="00DF2F9A">
              <w:rPr>
                <w:b/>
                <w:bCs/>
              </w:rPr>
              <w:t>g</w:t>
            </w:r>
            <w:r w:rsidRPr="00DF2F9A">
              <w:rPr>
                <w:b/>
                <w:bCs/>
              </w:rPr>
              <w:t xml:space="preserve">ender </w:t>
            </w:r>
            <w:r w:rsidR="00DD0719" w:rsidRPr="00DF2F9A">
              <w:rPr>
                <w:b/>
                <w:bCs/>
              </w:rPr>
              <w:t>e</w:t>
            </w:r>
            <w:r w:rsidRPr="00DF2F9A">
              <w:rPr>
                <w:b/>
                <w:bCs/>
              </w:rPr>
              <w:t>quality:</w:t>
            </w:r>
            <w:r w:rsidRPr="00C51CBB">
              <w:t xml:space="preserve"> </w:t>
            </w:r>
            <w:r w:rsidR="00DF2F9A">
              <w:br/>
            </w:r>
            <w:r w:rsidRPr="00C51CBB">
              <w:t>Faculties and disciplines regularly deliver evidence-based messaging and initiatives that promote gender equality and the prevention of gender-based violence, using inclusive and accessible communication strategies</w:t>
            </w:r>
            <w:r w:rsidRPr="00C51CBB">
              <w:rPr>
                <w:lang w:eastAsia="en-AU"/>
              </w:rPr>
              <w:t>.</w:t>
            </w:r>
          </w:p>
        </w:tc>
        <w:tc>
          <w:tcPr>
            <w:tcW w:w="1843" w:type="dxa"/>
            <w:tcBorders>
              <w:top w:val="single" w:sz="2" w:space="0" w:color="ABD7CA"/>
              <w:left w:val="single" w:sz="2" w:space="0" w:color="ABD7CA"/>
              <w:bottom w:val="single" w:sz="2" w:space="0" w:color="ABD7CA"/>
              <w:right w:val="single" w:sz="2" w:space="0" w:color="ABD7CA"/>
            </w:tcBorders>
          </w:tcPr>
          <w:p w14:paraId="6282665B" w14:textId="77777777" w:rsidR="00EE0DDC" w:rsidRPr="00C51CBB" w:rsidRDefault="00EE0DDC"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3F9D9636" w14:textId="77777777" w:rsidR="00EE0DDC" w:rsidRPr="00C51CBB" w:rsidRDefault="00EE0DDC" w:rsidP="00A54D21">
            <w:pPr>
              <w:spacing w:after="0"/>
              <w:rPr>
                <w:lang w:eastAsia="en-AU"/>
              </w:rPr>
            </w:pPr>
          </w:p>
        </w:tc>
      </w:tr>
      <w:tr w:rsidR="00EE0DDC" w:rsidRPr="00C51CBB" w14:paraId="6DCBD007" w14:textId="77777777" w:rsidTr="00A54D21">
        <w:trPr>
          <w:trHeight w:val="57"/>
        </w:trPr>
        <w:tc>
          <w:tcPr>
            <w:tcW w:w="740" w:type="dxa"/>
            <w:tcBorders>
              <w:top w:val="single" w:sz="2" w:space="0" w:color="ABD7CA"/>
              <w:left w:val="nil"/>
              <w:bottom w:val="single" w:sz="2" w:space="0" w:color="ABD7CA"/>
              <w:right w:val="single" w:sz="2" w:space="0" w:color="ABD7CA"/>
            </w:tcBorders>
            <w:hideMark/>
          </w:tcPr>
          <w:p w14:paraId="4334DEF3" w14:textId="03BD2061" w:rsidR="00EE0DDC" w:rsidRPr="00C51CBB" w:rsidRDefault="00C160F0" w:rsidP="00A54D21">
            <w:pPr>
              <w:spacing w:after="0"/>
              <w:rPr>
                <w:lang w:eastAsia="en-AU"/>
              </w:rPr>
            </w:pPr>
            <w:r w:rsidRPr="00C51CBB">
              <w:rPr>
                <w:lang w:eastAsia="en-AU"/>
              </w:rPr>
              <w:t>4</w:t>
            </w:r>
            <w:r w:rsidR="00EE0DDC" w:rsidRPr="00C51CBB">
              <w:rPr>
                <w:lang w:eastAsia="en-AU"/>
              </w:rPr>
              <w:t>.2</w:t>
            </w:r>
          </w:p>
        </w:tc>
        <w:tc>
          <w:tcPr>
            <w:tcW w:w="6628" w:type="dxa"/>
            <w:tcBorders>
              <w:top w:val="single" w:sz="2" w:space="0" w:color="ABD7CA"/>
              <w:left w:val="single" w:sz="2" w:space="0" w:color="ABD7CA"/>
              <w:bottom w:val="single" w:sz="2" w:space="0" w:color="ABD7CA"/>
              <w:right w:val="single" w:sz="2" w:space="0" w:color="ABD7CA"/>
            </w:tcBorders>
          </w:tcPr>
          <w:p w14:paraId="5E59F0B5" w14:textId="624323B3" w:rsidR="00EE0DDC" w:rsidRPr="00C51CBB" w:rsidRDefault="00EE0DDC" w:rsidP="00A54D21">
            <w:pPr>
              <w:spacing w:after="0"/>
            </w:pPr>
            <w:r w:rsidRPr="00DF2F9A">
              <w:rPr>
                <w:b/>
                <w:bCs/>
              </w:rPr>
              <w:t xml:space="preserve">Creating </w:t>
            </w:r>
            <w:r w:rsidR="00DD0719" w:rsidRPr="00DF2F9A">
              <w:rPr>
                <w:b/>
                <w:bCs/>
              </w:rPr>
              <w:t>s</w:t>
            </w:r>
            <w:r w:rsidRPr="00DF2F9A">
              <w:rPr>
                <w:b/>
                <w:bCs/>
              </w:rPr>
              <w:t xml:space="preserve">ystems of </w:t>
            </w:r>
            <w:r w:rsidR="00DD0719" w:rsidRPr="00DF2F9A">
              <w:rPr>
                <w:b/>
                <w:bCs/>
              </w:rPr>
              <w:t>s</w:t>
            </w:r>
            <w:r w:rsidRPr="00DF2F9A">
              <w:rPr>
                <w:b/>
                <w:bCs/>
              </w:rPr>
              <w:t xml:space="preserve">afety and </w:t>
            </w:r>
            <w:r w:rsidR="00DD0719" w:rsidRPr="00DF2F9A">
              <w:rPr>
                <w:b/>
                <w:bCs/>
              </w:rPr>
              <w:t>a</w:t>
            </w:r>
            <w:r w:rsidRPr="00DF2F9A">
              <w:rPr>
                <w:b/>
                <w:bCs/>
              </w:rPr>
              <w:t>ccountability:</w:t>
            </w:r>
            <w:r w:rsidRPr="00C51CBB">
              <w:t xml:space="preserve"> </w:t>
            </w:r>
            <w:r w:rsidR="00DF2F9A">
              <w:br/>
            </w:r>
            <w:r w:rsidRPr="00C51CBB">
              <w:t xml:space="preserve">Teaching and learning environments are safe, inclusive, and accountable </w:t>
            </w:r>
            <w:r w:rsidR="00F613B8" w:rsidRPr="00C51CBB">
              <w:t>–</w:t>
            </w:r>
            <w:r w:rsidRPr="00C51CBB">
              <w:t xml:space="preserve"> supported by robust staff screening, proactive risk management, and evidence-informed prevention initiatives that are widely promoted, regularly evaluated, and responsive to the needs of students and staff.</w:t>
            </w:r>
          </w:p>
        </w:tc>
        <w:tc>
          <w:tcPr>
            <w:tcW w:w="1843" w:type="dxa"/>
            <w:tcBorders>
              <w:top w:val="single" w:sz="2" w:space="0" w:color="ABD7CA"/>
              <w:left w:val="single" w:sz="2" w:space="0" w:color="ABD7CA"/>
              <w:bottom w:val="single" w:sz="2" w:space="0" w:color="ABD7CA"/>
              <w:right w:val="single" w:sz="2" w:space="0" w:color="ABD7CA"/>
            </w:tcBorders>
          </w:tcPr>
          <w:p w14:paraId="3B744731" w14:textId="77777777" w:rsidR="00EE0DDC" w:rsidRPr="00C51CBB" w:rsidRDefault="00EE0DDC"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76DBEACE" w14:textId="77777777" w:rsidR="00EE0DDC" w:rsidRPr="00C51CBB" w:rsidRDefault="00EE0DDC" w:rsidP="00A54D21">
            <w:pPr>
              <w:spacing w:after="0"/>
              <w:rPr>
                <w:lang w:eastAsia="en-AU"/>
              </w:rPr>
            </w:pPr>
          </w:p>
        </w:tc>
      </w:tr>
      <w:tr w:rsidR="00EE0DDC" w:rsidRPr="00C51CBB" w14:paraId="0BC99FB5" w14:textId="77777777" w:rsidTr="00A54D21">
        <w:trPr>
          <w:trHeight w:val="57"/>
        </w:trPr>
        <w:tc>
          <w:tcPr>
            <w:tcW w:w="740" w:type="dxa"/>
            <w:tcBorders>
              <w:top w:val="single" w:sz="2" w:space="0" w:color="ABD7CA"/>
              <w:left w:val="nil"/>
              <w:bottom w:val="single" w:sz="2" w:space="0" w:color="ABD7CA"/>
              <w:right w:val="single" w:sz="2" w:space="0" w:color="ABD7CA"/>
            </w:tcBorders>
          </w:tcPr>
          <w:p w14:paraId="3EF88BA9" w14:textId="70AB57C9" w:rsidR="00EE0DDC" w:rsidRPr="00C51CBB" w:rsidRDefault="00C160F0" w:rsidP="00A54D21">
            <w:pPr>
              <w:spacing w:after="0"/>
              <w:rPr>
                <w:lang w:eastAsia="en-AU"/>
              </w:rPr>
            </w:pPr>
            <w:r w:rsidRPr="00C51CBB">
              <w:rPr>
                <w:lang w:eastAsia="en-AU"/>
              </w:rPr>
              <w:t>4</w:t>
            </w:r>
            <w:r w:rsidR="00EE0DDC" w:rsidRPr="00C51CBB">
              <w:rPr>
                <w:lang w:eastAsia="en-AU"/>
              </w:rPr>
              <w:t xml:space="preserve">.3 </w:t>
            </w:r>
          </w:p>
        </w:tc>
        <w:tc>
          <w:tcPr>
            <w:tcW w:w="6628" w:type="dxa"/>
            <w:tcBorders>
              <w:top w:val="single" w:sz="2" w:space="0" w:color="ABD7CA"/>
              <w:left w:val="single" w:sz="2" w:space="0" w:color="ABD7CA"/>
              <w:bottom w:val="single" w:sz="2" w:space="0" w:color="ABD7CA"/>
              <w:right w:val="single" w:sz="2" w:space="0" w:color="ABD7CA"/>
            </w:tcBorders>
          </w:tcPr>
          <w:p w14:paraId="6012BA9E" w14:textId="44BD7A6B" w:rsidR="00EE0DDC" w:rsidRPr="00C51CBB" w:rsidRDefault="00EE0DDC" w:rsidP="00A54D21">
            <w:pPr>
              <w:spacing w:after="0"/>
            </w:pPr>
            <w:r w:rsidRPr="00DF2F9A">
              <w:rPr>
                <w:b/>
                <w:bCs/>
              </w:rPr>
              <w:t xml:space="preserve">Enabling </w:t>
            </w:r>
            <w:r w:rsidR="0063241A" w:rsidRPr="00DF2F9A">
              <w:rPr>
                <w:b/>
                <w:bCs/>
              </w:rPr>
              <w:t>e</w:t>
            </w:r>
            <w:r w:rsidRPr="00DF2F9A">
              <w:rPr>
                <w:b/>
                <w:bCs/>
              </w:rPr>
              <w:t xml:space="preserve">quitable </w:t>
            </w:r>
            <w:r w:rsidR="0063241A" w:rsidRPr="00DF2F9A">
              <w:rPr>
                <w:b/>
                <w:bCs/>
              </w:rPr>
              <w:t>p</w:t>
            </w:r>
            <w:r w:rsidRPr="00DF2F9A">
              <w:rPr>
                <w:b/>
                <w:bCs/>
              </w:rPr>
              <w:t>articipation:</w:t>
            </w:r>
            <w:r w:rsidRPr="00C51CBB">
              <w:t xml:space="preserve"> </w:t>
            </w:r>
            <w:r w:rsidR="00DF2F9A">
              <w:br/>
            </w:r>
            <w:r w:rsidRPr="00C51CBB">
              <w:t xml:space="preserve">Policies and initiatives address gender power imbalances in teaching and learning </w:t>
            </w:r>
            <w:proofErr w:type="gramStart"/>
            <w:r w:rsidRPr="00C51CBB">
              <w:t>environments</w:t>
            </w:r>
            <w:r w:rsidR="0063241A" w:rsidRPr="00C51CBB">
              <w:t>,</w:t>
            </w:r>
            <w:r w:rsidRPr="00C51CBB">
              <w:t xml:space="preserve"> and</w:t>
            </w:r>
            <w:proofErr w:type="gramEnd"/>
            <w:r w:rsidRPr="00C51CBB">
              <w:t xml:space="preserve"> support equitable participation in specific fields of study.</w:t>
            </w:r>
          </w:p>
        </w:tc>
        <w:tc>
          <w:tcPr>
            <w:tcW w:w="1843" w:type="dxa"/>
            <w:tcBorders>
              <w:top w:val="single" w:sz="2" w:space="0" w:color="ABD7CA"/>
              <w:left w:val="single" w:sz="2" w:space="0" w:color="ABD7CA"/>
              <w:bottom w:val="single" w:sz="2" w:space="0" w:color="ABD7CA"/>
              <w:right w:val="single" w:sz="2" w:space="0" w:color="ABD7CA"/>
            </w:tcBorders>
          </w:tcPr>
          <w:p w14:paraId="498E32A3" w14:textId="77777777" w:rsidR="00EE0DDC" w:rsidRPr="00C51CBB" w:rsidRDefault="00EE0DDC"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6F397EFD" w14:textId="77777777" w:rsidR="00EE0DDC" w:rsidRPr="00C51CBB" w:rsidRDefault="00EE0DDC" w:rsidP="00A54D21">
            <w:pPr>
              <w:spacing w:after="0"/>
              <w:rPr>
                <w:lang w:eastAsia="en-AU"/>
              </w:rPr>
            </w:pPr>
          </w:p>
        </w:tc>
      </w:tr>
      <w:tr w:rsidR="00EE0DDC" w:rsidRPr="00C51CBB" w14:paraId="05A40F58" w14:textId="77777777" w:rsidTr="00A54D21">
        <w:trPr>
          <w:trHeight w:val="57"/>
        </w:trPr>
        <w:tc>
          <w:tcPr>
            <w:tcW w:w="740" w:type="dxa"/>
            <w:tcBorders>
              <w:top w:val="single" w:sz="2" w:space="0" w:color="ABD7CA"/>
              <w:left w:val="nil"/>
              <w:bottom w:val="single" w:sz="2" w:space="0" w:color="ABD7CA"/>
              <w:right w:val="single" w:sz="2" w:space="0" w:color="ABD7CA"/>
            </w:tcBorders>
            <w:hideMark/>
          </w:tcPr>
          <w:p w14:paraId="51009687" w14:textId="3D95000B" w:rsidR="00EE0DDC" w:rsidRPr="00C51CBB" w:rsidRDefault="00C160F0" w:rsidP="00A54D21">
            <w:pPr>
              <w:spacing w:after="0"/>
              <w:rPr>
                <w:lang w:eastAsia="en-AU"/>
              </w:rPr>
            </w:pPr>
            <w:r w:rsidRPr="00C51CBB">
              <w:rPr>
                <w:lang w:eastAsia="en-AU"/>
              </w:rPr>
              <w:t>4</w:t>
            </w:r>
            <w:r w:rsidR="00EE0DDC" w:rsidRPr="00C51CBB">
              <w:rPr>
                <w:lang w:eastAsia="en-AU"/>
              </w:rPr>
              <w:t>.4</w:t>
            </w:r>
          </w:p>
        </w:tc>
        <w:tc>
          <w:tcPr>
            <w:tcW w:w="6628" w:type="dxa"/>
            <w:tcBorders>
              <w:top w:val="single" w:sz="2" w:space="0" w:color="ABD7CA"/>
              <w:left w:val="single" w:sz="2" w:space="0" w:color="ABD7CA"/>
              <w:bottom w:val="single" w:sz="2" w:space="0" w:color="ABD7CA"/>
              <w:right w:val="single" w:sz="2" w:space="0" w:color="ABD7CA"/>
            </w:tcBorders>
          </w:tcPr>
          <w:p w14:paraId="1E9BA697" w14:textId="340E4665" w:rsidR="00EE0DDC" w:rsidRPr="00C51CBB" w:rsidRDefault="00EE0DDC" w:rsidP="00A54D21">
            <w:pPr>
              <w:spacing w:after="0"/>
              <w:rPr>
                <w:lang w:eastAsia="en-AU"/>
              </w:rPr>
            </w:pPr>
            <w:r w:rsidRPr="00DF2F9A">
              <w:rPr>
                <w:b/>
                <w:bCs/>
              </w:rPr>
              <w:t xml:space="preserve">Designing </w:t>
            </w:r>
            <w:r w:rsidR="0063241A" w:rsidRPr="00DF2F9A">
              <w:rPr>
                <w:b/>
                <w:bCs/>
              </w:rPr>
              <w:t>i</w:t>
            </w:r>
            <w:r w:rsidRPr="00DF2F9A">
              <w:rPr>
                <w:b/>
                <w:bCs/>
              </w:rPr>
              <w:t xml:space="preserve">nclusive </w:t>
            </w:r>
            <w:r w:rsidR="0063241A" w:rsidRPr="00DF2F9A">
              <w:rPr>
                <w:b/>
                <w:bCs/>
              </w:rPr>
              <w:t>c</w:t>
            </w:r>
            <w:r w:rsidRPr="00DF2F9A">
              <w:rPr>
                <w:b/>
                <w:bCs/>
              </w:rPr>
              <w:t xml:space="preserve">urriculum: </w:t>
            </w:r>
            <w:r w:rsidR="00DF2F9A" w:rsidRPr="00DF2F9A">
              <w:rPr>
                <w:b/>
                <w:bCs/>
              </w:rPr>
              <w:br/>
            </w:r>
            <w:r w:rsidRPr="00C51CBB">
              <w:t>An intersectional gender lens is applied across course design and curriculum development, and curriculum includes content and learning materials on gender equality, power, consent and gender-based violence prevention.</w:t>
            </w:r>
          </w:p>
        </w:tc>
        <w:tc>
          <w:tcPr>
            <w:tcW w:w="1843" w:type="dxa"/>
            <w:tcBorders>
              <w:top w:val="single" w:sz="2" w:space="0" w:color="ABD7CA"/>
              <w:left w:val="single" w:sz="2" w:space="0" w:color="ABD7CA"/>
              <w:bottom w:val="single" w:sz="2" w:space="0" w:color="ABD7CA"/>
              <w:right w:val="single" w:sz="2" w:space="0" w:color="ABD7CA"/>
            </w:tcBorders>
          </w:tcPr>
          <w:p w14:paraId="5452B7C3" w14:textId="77777777" w:rsidR="00EE0DDC" w:rsidRPr="00C51CBB" w:rsidRDefault="00EE0DDC"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04608391" w14:textId="77777777" w:rsidR="00EE0DDC" w:rsidRPr="00C51CBB" w:rsidRDefault="00EE0DDC" w:rsidP="00A54D21">
            <w:pPr>
              <w:spacing w:after="0"/>
              <w:rPr>
                <w:lang w:eastAsia="en-AU"/>
              </w:rPr>
            </w:pPr>
          </w:p>
        </w:tc>
      </w:tr>
      <w:tr w:rsidR="00EE0DDC" w:rsidRPr="00C51CBB" w14:paraId="6B4505AB" w14:textId="77777777" w:rsidTr="00A54D21">
        <w:trPr>
          <w:trHeight w:val="57"/>
        </w:trPr>
        <w:tc>
          <w:tcPr>
            <w:tcW w:w="740" w:type="dxa"/>
            <w:tcBorders>
              <w:top w:val="single" w:sz="2" w:space="0" w:color="ABD7CA"/>
              <w:left w:val="nil"/>
              <w:bottom w:val="single" w:sz="2" w:space="0" w:color="ABD7CA"/>
              <w:right w:val="single" w:sz="2" w:space="0" w:color="ABD7CA"/>
            </w:tcBorders>
          </w:tcPr>
          <w:p w14:paraId="01ED6941" w14:textId="700614E5" w:rsidR="00EE0DDC" w:rsidRPr="00C51CBB" w:rsidRDefault="00C160F0" w:rsidP="00A54D21">
            <w:pPr>
              <w:spacing w:after="0"/>
              <w:rPr>
                <w:lang w:eastAsia="en-AU"/>
              </w:rPr>
            </w:pPr>
            <w:r w:rsidRPr="00C51CBB">
              <w:rPr>
                <w:lang w:eastAsia="en-AU"/>
              </w:rPr>
              <w:lastRenderedPageBreak/>
              <w:t>4</w:t>
            </w:r>
            <w:r w:rsidR="00EE0DDC" w:rsidRPr="00C51CBB">
              <w:rPr>
                <w:lang w:eastAsia="en-AU"/>
              </w:rPr>
              <w:t>.5</w:t>
            </w:r>
          </w:p>
        </w:tc>
        <w:tc>
          <w:tcPr>
            <w:tcW w:w="6628" w:type="dxa"/>
            <w:tcBorders>
              <w:top w:val="single" w:sz="2" w:space="0" w:color="ABD7CA"/>
              <w:left w:val="single" w:sz="2" w:space="0" w:color="ABD7CA"/>
              <w:bottom w:val="single" w:sz="2" w:space="0" w:color="ABD7CA"/>
              <w:right w:val="single" w:sz="2" w:space="0" w:color="ABD7CA"/>
            </w:tcBorders>
          </w:tcPr>
          <w:p w14:paraId="0BEBA4A1" w14:textId="22AF5D45" w:rsidR="00EE0DDC" w:rsidRPr="00C51CBB" w:rsidRDefault="00EE0DDC" w:rsidP="00A54D21">
            <w:pPr>
              <w:spacing w:after="0"/>
              <w:rPr>
                <w:lang w:eastAsia="en-AU"/>
              </w:rPr>
            </w:pPr>
            <w:r w:rsidRPr="00DF2F9A">
              <w:rPr>
                <w:b/>
                <w:bCs/>
              </w:rPr>
              <w:t xml:space="preserve">Building </w:t>
            </w:r>
            <w:r w:rsidR="0063241A" w:rsidRPr="00DF2F9A">
              <w:rPr>
                <w:b/>
                <w:bCs/>
              </w:rPr>
              <w:t>p</w:t>
            </w:r>
            <w:r w:rsidRPr="00DF2F9A">
              <w:rPr>
                <w:b/>
                <w:bCs/>
              </w:rPr>
              <w:t xml:space="preserve">revention </w:t>
            </w:r>
            <w:r w:rsidR="0063241A" w:rsidRPr="00DF2F9A">
              <w:rPr>
                <w:b/>
                <w:bCs/>
              </w:rPr>
              <w:t>c</w:t>
            </w:r>
            <w:r w:rsidRPr="00DF2F9A">
              <w:rPr>
                <w:b/>
                <w:bCs/>
              </w:rPr>
              <w:t xml:space="preserve">apabilities in </w:t>
            </w:r>
            <w:r w:rsidR="0063241A" w:rsidRPr="00DF2F9A">
              <w:rPr>
                <w:b/>
                <w:bCs/>
              </w:rPr>
              <w:t>t</w:t>
            </w:r>
            <w:r w:rsidRPr="00DF2F9A">
              <w:rPr>
                <w:b/>
                <w:bCs/>
              </w:rPr>
              <w:t>eaching:</w:t>
            </w:r>
            <w:r w:rsidRPr="00C51CBB">
              <w:t xml:space="preserve"> </w:t>
            </w:r>
            <w:r w:rsidR="00DF2F9A">
              <w:br/>
            </w:r>
            <w:r w:rsidR="001F6AEF" w:rsidRPr="00C51CBB">
              <w:t xml:space="preserve">Staff involved in all facets of teaching and learning </w:t>
            </w:r>
            <w:r w:rsidRPr="00C51CBB">
              <w:t>receive ongoing professional development and support about respectful relationships, preventing and responding to gender-based violence, and promoting safe, equal and respectful learning environments.</w:t>
            </w:r>
          </w:p>
        </w:tc>
        <w:tc>
          <w:tcPr>
            <w:tcW w:w="1843" w:type="dxa"/>
            <w:tcBorders>
              <w:top w:val="single" w:sz="2" w:space="0" w:color="ABD7CA"/>
              <w:left w:val="single" w:sz="2" w:space="0" w:color="ABD7CA"/>
              <w:bottom w:val="single" w:sz="2" w:space="0" w:color="ABD7CA"/>
              <w:right w:val="single" w:sz="2" w:space="0" w:color="ABD7CA"/>
            </w:tcBorders>
          </w:tcPr>
          <w:p w14:paraId="6A1768F0" w14:textId="77777777" w:rsidR="00EE0DDC" w:rsidRPr="00C51CBB" w:rsidRDefault="00EE0DDC"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1F21B5B8" w14:textId="77777777" w:rsidR="00EE0DDC" w:rsidRPr="00C51CBB" w:rsidRDefault="00EE0DDC" w:rsidP="00A54D21">
            <w:pPr>
              <w:spacing w:after="0"/>
              <w:rPr>
                <w:lang w:eastAsia="en-AU"/>
              </w:rPr>
            </w:pPr>
          </w:p>
        </w:tc>
      </w:tr>
      <w:tr w:rsidR="00EE0DDC" w:rsidRPr="00C51CBB" w14:paraId="7096340D" w14:textId="77777777" w:rsidTr="00A54D21">
        <w:trPr>
          <w:trHeight w:val="57"/>
        </w:trPr>
        <w:tc>
          <w:tcPr>
            <w:tcW w:w="740" w:type="dxa"/>
            <w:tcBorders>
              <w:top w:val="single" w:sz="2" w:space="0" w:color="ABD7CA"/>
              <w:left w:val="nil"/>
              <w:bottom w:val="single" w:sz="2" w:space="0" w:color="ABD7CA"/>
              <w:right w:val="single" w:sz="2" w:space="0" w:color="ABD7CA"/>
            </w:tcBorders>
          </w:tcPr>
          <w:p w14:paraId="51F7694E" w14:textId="5EF8D425" w:rsidR="00EE0DDC" w:rsidRPr="00C51CBB" w:rsidRDefault="00C160F0" w:rsidP="00A54D21">
            <w:pPr>
              <w:spacing w:after="0"/>
              <w:rPr>
                <w:lang w:eastAsia="en-AU"/>
              </w:rPr>
            </w:pPr>
            <w:r w:rsidRPr="00C51CBB">
              <w:rPr>
                <w:lang w:eastAsia="en-AU"/>
              </w:rPr>
              <w:t>4</w:t>
            </w:r>
            <w:r w:rsidR="00EE0DDC" w:rsidRPr="00C51CBB">
              <w:rPr>
                <w:lang w:eastAsia="en-AU"/>
              </w:rPr>
              <w:t>.6</w:t>
            </w:r>
          </w:p>
        </w:tc>
        <w:tc>
          <w:tcPr>
            <w:tcW w:w="6628" w:type="dxa"/>
            <w:tcBorders>
              <w:top w:val="single" w:sz="2" w:space="0" w:color="ABD7CA"/>
              <w:left w:val="single" w:sz="2" w:space="0" w:color="ABD7CA"/>
              <w:bottom w:val="single" w:sz="2" w:space="0" w:color="ABD7CA"/>
              <w:right w:val="single" w:sz="2" w:space="0" w:color="ABD7CA"/>
            </w:tcBorders>
          </w:tcPr>
          <w:p w14:paraId="1B8FBCAA" w14:textId="3C99EBF8" w:rsidR="00EE0DDC" w:rsidRPr="00C51CBB" w:rsidRDefault="00EE0DDC" w:rsidP="00A54D21">
            <w:pPr>
              <w:spacing w:after="0"/>
              <w:rPr>
                <w:lang w:eastAsia="en-AU"/>
              </w:rPr>
            </w:pPr>
            <w:r w:rsidRPr="00DF2F9A">
              <w:rPr>
                <w:b/>
                <w:bCs/>
              </w:rPr>
              <w:t xml:space="preserve">Supporting </w:t>
            </w:r>
            <w:r w:rsidR="0063241A" w:rsidRPr="00DF2F9A">
              <w:rPr>
                <w:b/>
                <w:bCs/>
              </w:rPr>
              <w:t>s</w:t>
            </w:r>
            <w:r w:rsidRPr="00DF2F9A">
              <w:rPr>
                <w:b/>
                <w:bCs/>
              </w:rPr>
              <w:t xml:space="preserve">afe and </w:t>
            </w:r>
            <w:r w:rsidR="0063241A" w:rsidRPr="00DF2F9A">
              <w:rPr>
                <w:b/>
                <w:bCs/>
              </w:rPr>
              <w:t>r</w:t>
            </w:r>
            <w:r w:rsidRPr="00DF2F9A">
              <w:rPr>
                <w:b/>
                <w:bCs/>
              </w:rPr>
              <w:t xml:space="preserve">espectful </w:t>
            </w:r>
            <w:r w:rsidR="0063241A" w:rsidRPr="00DF2F9A">
              <w:rPr>
                <w:b/>
                <w:bCs/>
              </w:rPr>
              <w:t>s</w:t>
            </w:r>
            <w:r w:rsidRPr="00DF2F9A">
              <w:rPr>
                <w:b/>
                <w:bCs/>
              </w:rPr>
              <w:t xml:space="preserve">tudent </w:t>
            </w:r>
            <w:r w:rsidR="0063241A" w:rsidRPr="00DF2F9A">
              <w:rPr>
                <w:b/>
                <w:bCs/>
              </w:rPr>
              <w:t>p</w:t>
            </w:r>
            <w:r w:rsidRPr="00DF2F9A">
              <w:rPr>
                <w:b/>
                <w:bCs/>
              </w:rPr>
              <w:t xml:space="preserve">lacements: </w:t>
            </w:r>
            <w:r w:rsidR="00DF2F9A">
              <w:br/>
            </w:r>
            <w:r w:rsidRPr="00C51CBB">
              <w:t xml:space="preserve">Students and placement coordinators are supported to promote gender equality and ensure safe, respectful and accountable placement environments. This includes preparation to identify and respond to risks, uphold duty of care, and </w:t>
            </w:r>
            <w:proofErr w:type="gramStart"/>
            <w:r w:rsidRPr="00C51CBB">
              <w:t>make adjustments</w:t>
            </w:r>
            <w:proofErr w:type="gramEnd"/>
            <w:r w:rsidRPr="00C51CBB">
              <w:t xml:space="preserve"> where needed to protect student and staff safety.</w:t>
            </w:r>
          </w:p>
        </w:tc>
        <w:tc>
          <w:tcPr>
            <w:tcW w:w="1843" w:type="dxa"/>
            <w:tcBorders>
              <w:top w:val="single" w:sz="2" w:space="0" w:color="ABD7CA"/>
              <w:left w:val="single" w:sz="2" w:space="0" w:color="ABD7CA"/>
              <w:bottom w:val="single" w:sz="2" w:space="0" w:color="ABD7CA"/>
              <w:right w:val="single" w:sz="2" w:space="0" w:color="ABD7CA"/>
            </w:tcBorders>
          </w:tcPr>
          <w:p w14:paraId="74458BBD" w14:textId="77777777" w:rsidR="00EE0DDC" w:rsidRPr="00C51CBB" w:rsidRDefault="00EE0DDC" w:rsidP="00A54D21">
            <w:pPr>
              <w:spacing w:after="0"/>
              <w:rPr>
                <w:lang w:eastAsia="en-AU"/>
              </w:rPr>
            </w:pPr>
          </w:p>
        </w:tc>
        <w:tc>
          <w:tcPr>
            <w:tcW w:w="5670" w:type="dxa"/>
            <w:tcBorders>
              <w:top w:val="single" w:sz="2" w:space="0" w:color="ABD7CA"/>
              <w:left w:val="single" w:sz="2" w:space="0" w:color="ABD7CA"/>
              <w:bottom w:val="single" w:sz="2" w:space="0" w:color="ABD7CA"/>
              <w:right w:val="nil"/>
            </w:tcBorders>
          </w:tcPr>
          <w:p w14:paraId="2B0EC487" w14:textId="77777777" w:rsidR="00EE0DDC" w:rsidRPr="00C51CBB" w:rsidRDefault="00EE0DDC" w:rsidP="00A54D21">
            <w:pPr>
              <w:spacing w:after="0"/>
              <w:rPr>
                <w:lang w:eastAsia="en-AU"/>
              </w:rPr>
            </w:pPr>
          </w:p>
        </w:tc>
      </w:tr>
    </w:tbl>
    <w:p w14:paraId="60E6289D" w14:textId="77777777" w:rsidR="00F078FE" w:rsidRPr="006F4BE3" w:rsidRDefault="00F078FE" w:rsidP="00F078FE">
      <w:pPr>
        <w:rPr>
          <w:rFonts w:cs="Arial"/>
          <w:lang w:val="en-US"/>
        </w:rPr>
      </w:pPr>
    </w:p>
    <w:p w14:paraId="39D39DA7" w14:textId="77777777" w:rsidR="00C14E0A" w:rsidRPr="006F4BE3" w:rsidRDefault="00C14E0A" w:rsidP="00F078FE">
      <w:pPr>
        <w:rPr>
          <w:rFonts w:cs="Arial"/>
          <w:lang w:val="en-US"/>
        </w:rPr>
      </w:pPr>
    </w:p>
    <w:p w14:paraId="5DD59F04" w14:textId="77777777" w:rsidR="00C14E0A" w:rsidRPr="006F4BE3" w:rsidRDefault="00C14E0A" w:rsidP="00F078FE">
      <w:pPr>
        <w:rPr>
          <w:rFonts w:cs="Arial"/>
          <w:lang w:val="en-US"/>
        </w:rPr>
      </w:pPr>
    </w:p>
    <w:p w14:paraId="4D57BBBA" w14:textId="674241FB" w:rsidR="00C14E0A" w:rsidRPr="006F4BE3" w:rsidRDefault="00C14E0A">
      <w:pPr>
        <w:rPr>
          <w:rFonts w:cs="Arial"/>
          <w:lang w:val="en-US"/>
        </w:rPr>
      </w:pPr>
      <w:r w:rsidRPr="006F4BE3">
        <w:rPr>
          <w:rFonts w:cs="Arial"/>
          <w:lang w:val="en-US"/>
        </w:rPr>
        <w:br w:type="page"/>
      </w:r>
    </w:p>
    <w:p w14:paraId="311A4E23" w14:textId="1B02155F" w:rsidR="00C14E0A" w:rsidRPr="00B042A0" w:rsidRDefault="00C14E0A" w:rsidP="00650714">
      <w:pPr>
        <w:pStyle w:val="Heading3"/>
      </w:pPr>
      <w:r w:rsidRPr="00650714">
        <w:rPr>
          <w:b w:val="0"/>
          <w:bCs w:val="0"/>
        </w:rPr>
        <w:lastRenderedPageBreak/>
        <w:t>Domain 5:</w:t>
      </w:r>
      <w:r w:rsidRPr="00B042A0">
        <w:t xml:space="preserve"> Research</w:t>
      </w:r>
    </w:p>
    <w:p w14:paraId="4E8C1EA7" w14:textId="70D4E834" w:rsidR="00C14E0A" w:rsidRDefault="00C14E0A" w:rsidP="00C51CBB">
      <w:pPr>
        <w:pStyle w:val="CommentText"/>
        <w:spacing w:after="0"/>
      </w:pPr>
      <w:r w:rsidRPr="00C51CBB">
        <w:t>Research culture and practice reflect a commitment to</w:t>
      </w:r>
      <w:r w:rsidRPr="006F4BE3">
        <w:t xml:space="preserve"> gender equality, with inclusive leadership, ethical frameworks</w:t>
      </w:r>
      <w:r w:rsidR="0063241A" w:rsidRPr="006F4BE3">
        <w:t>,</w:t>
      </w:r>
      <w:r w:rsidRPr="006F4BE3">
        <w:t xml:space="preserve"> and support for research that contributes to gender-based violence prevention and social change</w:t>
      </w:r>
      <w:r w:rsidR="0063241A" w:rsidRPr="006F4BE3">
        <w:t>.</w:t>
      </w:r>
    </w:p>
    <w:p w14:paraId="0CD7F05F" w14:textId="47F0BEFE" w:rsidR="00C51CBB" w:rsidRPr="00C51CBB" w:rsidRDefault="00A82680" w:rsidP="00C51CBB">
      <w:r>
        <w:rPr>
          <w:noProof/>
        </w:rPr>
        <mc:AlternateContent>
          <mc:Choice Requires="wps">
            <w:drawing>
              <wp:anchor distT="0" distB="0" distL="114300" distR="114300" simplePos="0" relativeHeight="251658254" behindDoc="0" locked="0" layoutInCell="1" allowOverlap="1" wp14:anchorId="27CA7E52" wp14:editId="75E0658C">
                <wp:simplePos x="0" y="0"/>
                <wp:positionH relativeFrom="column">
                  <wp:posOffset>0</wp:posOffset>
                </wp:positionH>
                <wp:positionV relativeFrom="paragraph">
                  <wp:posOffset>165735</wp:posOffset>
                </wp:positionV>
                <wp:extent cx="9450705" cy="662305"/>
                <wp:effectExtent l="0" t="0" r="0" b="0"/>
                <wp:wrapSquare wrapText="bothSides"/>
                <wp:docPr id="2145859321" name="Text Box 1"/>
                <wp:cNvGraphicFramePr/>
                <a:graphic xmlns:a="http://schemas.openxmlformats.org/drawingml/2006/main">
                  <a:graphicData uri="http://schemas.microsoft.com/office/word/2010/wordprocessingShape">
                    <wps:wsp>
                      <wps:cNvSpPr txBox="1"/>
                      <wps:spPr>
                        <a:xfrm>
                          <a:off x="0" y="0"/>
                          <a:ext cx="9450705" cy="662305"/>
                        </a:xfrm>
                        <a:prstGeom prst="rect">
                          <a:avLst/>
                        </a:prstGeom>
                        <a:solidFill>
                          <a:srgbClr val="C5E6E0"/>
                        </a:solidFill>
                        <a:ln w="6350">
                          <a:noFill/>
                        </a:ln>
                      </wps:spPr>
                      <wps:txbx>
                        <w:txbxContent>
                          <w:p w14:paraId="5D14A8EB" w14:textId="77777777" w:rsidR="00A82680" w:rsidRPr="00881B74" w:rsidRDefault="00A82680" w:rsidP="00A82680">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wps:txbx>
                      <wps:bodyPr rot="0" spcFirstLastPara="0" vertOverflow="overflow" horzOverflow="overflow" vert="horz" wrap="square" lIns="180000" tIns="180000" rIns="108000" bIns="100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A7E52" id="_x0000_s1040" type="#_x0000_t202" style="position:absolute;margin-left:0;margin-top:13.05pt;width:744.15pt;height:52.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" fillcolor="#c5e6e0" stroked="f" strokeweight=".5pt">
                <v:textbox inset="5mm,5mm,3mm,2.8mm">
                  <w:txbxContent>
                    <w:p w14:paraId="5D14A8EB" w14:textId="77777777" w:rsidR="00A82680" w:rsidRPr="00881B74" w:rsidRDefault="00A82680" w:rsidP="00A82680">
                      <w:pPr>
                        <w:spacing w:after="0"/>
                      </w:pPr>
                      <w:r w:rsidRPr="00421645">
                        <w:rPr>
                          <w:b/>
                          <w:bCs/>
                        </w:rPr>
                        <w:t xml:space="preserve">SCORE KEY: </w:t>
                      </w:r>
                      <w:r w:rsidRPr="00421645">
                        <w:rPr>
                          <w:b/>
                          <w:bCs/>
                        </w:rPr>
                        <w:br/>
                        <w:t>1</w:t>
                      </w:r>
                      <w:r>
                        <w:t xml:space="preserve">: </w:t>
                      </w:r>
                      <w:r w:rsidRPr="00935AC4">
                        <w:t>Not evident</w:t>
                      </w:r>
                      <w:r>
                        <w:t xml:space="preserve">      </w:t>
                      </w:r>
                      <w:r w:rsidRPr="00421645">
                        <w:rPr>
                          <w:b/>
                          <w:bCs/>
                        </w:rPr>
                        <w:t>2</w:t>
                      </w:r>
                      <w:r>
                        <w:t>:</w:t>
                      </w:r>
                      <w:r w:rsidRPr="00935AC4">
                        <w:t xml:space="preserve"> Limited or ad hoc</w:t>
                      </w:r>
                      <w:r>
                        <w:t xml:space="preserve">      </w:t>
                      </w:r>
                      <w:r w:rsidRPr="003937FA">
                        <w:rPr>
                          <w:b/>
                          <w:bCs/>
                        </w:rPr>
                        <w:t>3</w:t>
                      </w:r>
                      <w:r>
                        <w:t xml:space="preserve">: </w:t>
                      </w:r>
                      <w:r w:rsidRPr="00935AC4">
                        <w:t>Developing or inconsistent</w:t>
                      </w:r>
                      <w:r>
                        <w:t xml:space="preserve">      </w:t>
                      </w:r>
                      <w:r w:rsidRPr="003937FA">
                        <w:rPr>
                          <w:b/>
                          <w:bCs/>
                        </w:rPr>
                        <w:t>4</w:t>
                      </w:r>
                      <w:r>
                        <w:t>:</w:t>
                      </w:r>
                      <w:r w:rsidRPr="00935AC4">
                        <w:t xml:space="preserve"> Established and embedded</w:t>
                      </w:r>
                      <w:r>
                        <w:t xml:space="preserve">      </w:t>
                      </w:r>
                      <w:r w:rsidRPr="003937FA">
                        <w:rPr>
                          <w:b/>
                          <w:bCs/>
                        </w:rPr>
                        <w:t>5</w:t>
                      </w:r>
                      <w:r>
                        <w:t xml:space="preserve">: </w:t>
                      </w:r>
                      <w:r w:rsidRPr="00935AC4">
                        <w:t>Exemplary and sector-leading</w:t>
                      </w:r>
                    </w:p>
                  </w:txbxContent>
                </v:textbox>
                <w10:wrap type="square"/>
              </v:shape>
            </w:pict>
          </mc:Fallback>
        </mc:AlternateContent>
      </w:r>
    </w:p>
    <w:p w14:paraId="6FD83E6A" w14:textId="08FE2DE8" w:rsidR="00C14E0A" w:rsidRPr="00C51CBB" w:rsidRDefault="00C14E0A" w:rsidP="00C51CBB"/>
    <w:tbl>
      <w:tblPr>
        <w:tblStyle w:val="Tableumberheaderrow1"/>
        <w:tblW w:w="14881" w:type="dxa"/>
        <w:tblInd w:w="0" w:type="dxa"/>
        <w:tblBorders>
          <w:top w:val="none" w:sz="0" w:space="0" w:color="auto"/>
          <w:left w:val="none" w:sz="0" w:space="0" w:color="auto"/>
          <w:bottom w:val="single" w:sz="4" w:space="0" w:color="8BCBBB"/>
          <w:right w:val="none" w:sz="0" w:space="0" w:color="auto"/>
          <w:insideH w:val="single" w:sz="4" w:space="0" w:color="8BCBBB"/>
          <w:insideV w:val="single" w:sz="4" w:space="0" w:color="8BCBBB"/>
        </w:tblBorders>
        <w:tblCellMar>
          <w:top w:w="85" w:type="dxa"/>
          <w:bottom w:w="113" w:type="dxa"/>
        </w:tblCellMar>
        <w:tblLook w:val="04A0" w:firstRow="1" w:lastRow="0" w:firstColumn="1" w:lastColumn="0" w:noHBand="0" w:noVBand="1"/>
      </w:tblPr>
      <w:tblGrid>
        <w:gridCol w:w="567"/>
        <w:gridCol w:w="6801"/>
        <w:gridCol w:w="1704"/>
        <w:gridCol w:w="5809"/>
      </w:tblGrid>
      <w:tr w:rsidR="00C14E0A" w:rsidRPr="006F4BE3" w14:paraId="5511BF8E" w14:textId="77777777" w:rsidTr="00077A73">
        <w:trPr>
          <w:cnfStyle w:val="100000000000" w:firstRow="1" w:lastRow="0" w:firstColumn="0" w:lastColumn="0" w:oddVBand="0" w:evenVBand="0" w:oddHBand="0" w:evenHBand="0" w:firstRowFirstColumn="0" w:firstRowLastColumn="0" w:lastRowFirstColumn="0" w:lastRowLastColumn="0"/>
          <w:trHeight w:val="340"/>
          <w:tblHeader/>
        </w:trPr>
        <w:tc>
          <w:tcPr>
            <w:tcW w:w="567" w:type="dxa"/>
            <w:vAlign w:val="bottom"/>
            <w:hideMark/>
          </w:tcPr>
          <w:p w14:paraId="55DF4DCF" w14:textId="77777777" w:rsidR="00C14E0A" w:rsidRPr="00077A73" w:rsidRDefault="00C14E0A" w:rsidP="00C51CBB">
            <w:pPr>
              <w:pStyle w:val="TableHeading1"/>
              <w:rPr>
                <w:sz w:val="26"/>
                <w:szCs w:val="26"/>
                <w:lang w:eastAsia="en-AU"/>
              </w:rPr>
            </w:pPr>
          </w:p>
        </w:tc>
        <w:tc>
          <w:tcPr>
            <w:tcW w:w="6801" w:type="dxa"/>
            <w:vAlign w:val="bottom"/>
            <w:hideMark/>
          </w:tcPr>
          <w:p w14:paraId="72B8EE37" w14:textId="77777777" w:rsidR="00C14E0A" w:rsidRPr="00077A73" w:rsidRDefault="00C14E0A" w:rsidP="00C51CBB">
            <w:pPr>
              <w:pStyle w:val="TableHeading1"/>
              <w:rPr>
                <w:sz w:val="26"/>
                <w:szCs w:val="26"/>
                <w:lang w:eastAsia="en-AU"/>
              </w:rPr>
            </w:pPr>
            <w:r w:rsidRPr="00077A73">
              <w:rPr>
                <w:sz w:val="26"/>
                <w:szCs w:val="26"/>
                <w:lang w:eastAsia="en-AU"/>
              </w:rPr>
              <w:t>Aims</w:t>
            </w:r>
          </w:p>
        </w:tc>
        <w:tc>
          <w:tcPr>
            <w:tcW w:w="1704" w:type="dxa"/>
            <w:vAlign w:val="bottom"/>
            <w:hideMark/>
          </w:tcPr>
          <w:p w14:paraId="3B97A306" w14:textId="77777777" w:rsidR="00C14E0A" w:rsidRPr="00077A73" w:rsidRDefault="00C14E0A" w:rsidP="00C51CBB">
            <w:pPr>
              <w:pStyle w:val="TableHeading1"/>
              <w:rPr>
                <w:sz w:val="26"/>
                <w:szCs w:val="26"/>
                <w:lang w:eastAsia="en-AU"/>
              </w:rPr>
            </w:pPr>
            <w:r w:rsidRPr="00077A73">
              <w:rPr>
                <w:sz w:val="26"/>
                <w:szCs w:val="26"/>
                <w:lang w:eastAsia="en-AU"/>
              </w:rPr>
              <w:t>Group score</w:t>
            </w:r>
          </w:p>
        </w:tc>
        <w:tc>
          <w:tcPr>
            <w:tcW w:w="5809" w:type="dxa"/>
            <w:vAlign w:val="bottom"/>
            <w:hideMark/>
          </w:tcPr>
          <w:p w14:paraId="4355FE83" w14:textId="77777777" w:rsidR="00C14E0A" w:rsidRPr="00077A73" w:rsidRDefault="00C14E0A" w:rsidP="00C51CBB">
            <w:pPr>
              <w:pStyle w:val="TableHeading1"/>
              <w:rPr>
                <w:sz w:val="26"/>
                <w:szCs w:val="26"/>
                <w:lang w:eastAsia="en-AU"/>
              </w:rPr>
            </w:pPr>
            <w:r w:rsidRPr="00077A73">
              <w:rPr>
                <w:sz w:val="26"/>
                <w:szCs w:val="26"/>
                <w:lang w:eastAsia="en-AU"/>
              </w:rPr>
              <w:t>Next steps and priorities</w:t>
            </w:r>
          </w:p>
        </w:tc>
      </w:tr>
      <w:tr w:rsidR="00C14E0A" w:rsidRPr="006F4BE3" w14:paraId="7DA3270C" w14:textId="77777777" w:rsidTr="00077A73">
        <w:trPr>
          <w:trHeight w:val="850"/>
        </w:trPr>
        <w:tc>
          <w:tcPr>
            <w:tcW w:w="567" w:type="dxa"/>
            <w:hideMark/>
          </w:tcPr>
          <w:p w14:paraId="24EE8DDE" w14:textId="1E339A7E" w:rsidR="00C14E0A" w:rsidRPr="006F4BE3" w:rsidRDefault="00C160F0" w:rsidP="004470C4">
            <w:pPr>
              <w:spacing w:after="0" w:line="300" w:lineRule="exact"/>
              <w:ind w:right="-121"/>
              <w:rPr>
                <w:rFonts w:eastAsia="Calibri"/>
                <w:color w:val="002554"/>
                <w:spacing w:val="-6"/>
                <w:lang w:eastAsia="en-AU"/>
              </w:rPr>
            </w:pPr>
            <w:r w:rsidRPr="006F4BE3">
              <w:rPr>
                <w:rFonts w:eastAsia="Calibri"/>
                <w:color w:val="002554"/>
                <w:spacing w:val="-6"/>
                <w:lang w:eastAsia="en-AU"/>
              </w:rPr>
              <w:t>5</w:t>
            </w:r>
            <w:r w:rsidR="00C14E0A" w:rsidRPr="006F4BE3">
              <w:rPr>
                <w:rFonts w:eastAsia="Calibri"/>
                <w:color w:val="002554"/>
                <w:spacing w:val="-6"/>
                <w:lang w:eastAsia="en-AU"/>
              </w:rPr>
              <w:t>.1</w:t>
            </w:r>
          </w:p>
        </w:tc>
        <w:tc>
          <w:tcPr>
            <w:tcW w:w="6801" w:type="dxa"/>
          </w:tcPr>
          <w:p w14:paraId="6EC54AF9" w14:textId="1B8F6A3B" w:rsidR="00C14E0A" w:rsidRPr="00C4523E" w:rsidRDefault="00C14E0A" w:rsidP="004470C4">
            <w:pPr>
              <w:spacing w:after="0"/>
            </w:pPr>
            <w:r w:rsidRPr="004470C4">
              <w:rPr>
                <w:b/>
                <w:bCs/>
              </w:rPr>
              <w:t xml:space="preserve">Leadership in </w:t>
            </w:r>
            <w:r w:rsidR="0063241A" w:rsidRPr="004470C4">
              <w:rPr>
                <w:b/>
                <w:bCs/>
              </w:rPr>
              <w:t>p</w:t>
            </w:r>
            <w:r w:rsidRPr="004470C4">
              <w:rPr>
                <w:b/>
                <w:bCs/>
              </w:rPr>
              <w:t xml:space="preserve">revention </w:t>
            </w:r>
            <w:r w:rsidR="0063241A" w:rsidRPr="004470C4">
              <w:rPr>
                <w:b/>
                <w:bCs/>
              </w:rPr>
              <w:t>r</w:t>
            </w:r>
            <w:r w:rsidRPr="004470C4">
              <w:rPr>
                <w:b/>
                <w:bCs/>
              </w:rPr>
              <w:t>esearch:</w:t>
            </w:r>
            <w:r w:rsidRPr="00C4523E">
              <w:t xml:space="preserve"> </w:t>
            </w:r>
            <w:r w:rsidR="004470C4">
              <w:br/>
            </w:r>
            <w:r w:rsidRPr="00C4523E">
              <w:t xml:space="preserve">Research leaders promote gender equality and use their profile to support prevention </w:t>
            </w:r>
            <w:r w:rsidR="00A35907" w:rsidRPr="00C4523E">
              <w:t>–</w:t>
            </w:r>
            <w:r w:rsidRPr="00C4523E">
              <w:t xml:space="preserve"> both within the university and through external engagement.</w:t>
            </w:r>
          </w:p>
        </w:tc>
        <w:tc>
          <w:tcPr>
            <w:tcW w:w="1704" w:type="dxa"/>
          </w:tcPr>
          <w:p w14:paraId="21DA1DAE" w14:textId="77777777" w:rsidR="00C14E0A" w:rsidRPr="006F4BE3" w:rsidRDefault="00C14E0A" w:rsidP="004470C4">
            <w:pPr>
              <w:spacing w:after="0" w:line="300" w:lineRule="exact"/>
              <w:ind w:right="-121"/>
              <w:rPr>
                <w:rFonts w:eastAsia="Calibri"/>
                <w:b/>
                <w:color w:val="002554"/>
                <w:spacing w:val="-6"/>
                <w:lang w:eastAsia="en-AU"/>
              </w:rPr>
            </w:pPr>
          </w:p>
        </w:tc>
        <w:tc>
          <w:tcPr>
            <w:tcW w:w="5809" w:type="dxa"/>
          </w:tcPr>
          <w:p w14:paraId="47B1735A" w14:textId="77777777" w:rsidR="00C14E0A" w:rsidRPr="006F4BE3" w:rsidRDefault="00C14E0A" w:rsidP="004470C4">
            <w:pPr>
              <w:spacing w:after="0" w:line="300" w:lineRule="exact"/>
              <w:ind w:right="-121"/>
              <w:rPr>
                <w:rFonts w:eastAsia="Calibri"/>
                <w:b/>
                <w:color w:val="002554"/>
                <w:spacing w:val="-6"/>
                <w:lang w:eastAsia="en-AU"/>
              </w:rPr>
            </w:pPr>
          </w:p>
        </w:tc>
      </w:tr>
      <w:tr w:rsidR="00C14E0A" w:rsidRPr="006F4BE3" w14:paraId="2F7AD40D" w14:textId="77777777" w:rsidTr="00077A73">
        <w:trPr>
          <w:trHeight w:val="850"/>
        </w:trPr>
        <w:tc>
          <w:tcPr>
            <w:tcW w:w="567" w:type="dxa"/>
            <w:hideMark/>
          </w:tcPr>
          <w:p w14:paraId="771DF204" w14:textId="5F0DE3F1" w:rsidR="00C14E0A" w:rsidRPr="006F4BE3" w:rsidRDefault="00C160F0" w:rsidP="004470C4">
            <w:pPr>
              <w:spacing w:after="0" w:line="300" w:lineRule="exact"/>
              <w:ind w:right="-121"/>
              <w:rPr>
                <w:rFonts w:eastAsia="Calibri"/>
                <w:color w:val="002554"/>
                <w:spacing w:val="-6"/>
                <w:lang w:eastAsia="en-AU"/>
              </w:rPr>
            </w:pPr>
            <w:r w:rsidRPr="006F4BE3">
              <w:rPr>
                <w:rFonts w:eastAsia="Calibri"/>
                <w:color w:val="002554"/>
                <w:spacing w:val="-6"/>
                <w:lang w:eastAsia="en-AU"/>
              </w:rPr>
              <w:t>5</w:t>
            </w:r>
            <w:r w:rsidR="00C14E0A" w:rsidRPr="006F4BE3">
              <w:rPr>
                <w:rFonts w:eastAsia="Calibri"/>
                <w:color w:val="002554"/>
                <w:spacing w:val="-6"/>
                <w:lang w:eastAsia="en-AU"/>
              </w:rPr>
              <w:t>.2</w:t>
            </w:r>
          </w:p>
        </w:tc>
        <w:tc>
          <w:tcPr>
            <w:tcW w:w="6801" w:type="dxa"/>
          </w:tcPr>
          <w:p w14:paraId="52DA6AA1" w14:textId="3E2A62CA" w:rsidR="00C14E0A" w:rsidRPr="00C4523E" w:rsidRDefault="00C14E0A" w:rsidP="004470C4">
            <w:pPr>
              <w:spacing w:after="0"/>
              <w:rPr>
                <w:lang w:eastAsia="en-AU"/>
              </w:rPr>
            </w:pPr>
            <w:r w:rsidRPr="004470C4">
              <w:rPr>
                <w:b/>
                <w:bCs/>
              </w:rPr>
              <w:t xml:space="preserve">Ethical and </w:t>
            </w:r>
            <w:r w:rsidR="006055F8" w:rsidRPr="004470C4">
              <w:rPr>
                <w:b/>
                <w:bCs/>
              </w:rPr>
              <w:t>i</w:t>
            </w:r>
            <w:r w:rsidRPr="004470C4">
              <w:rPr>
                <w:b/>
                <w:bCs/>
              </w:rPr>
              <w:t xml:space="preserve">nclusive </w:t>
            </w:r>
            <w:r w:rsidR="006055F8" w:rsidRPr="004470C4">
              <w:rPr>
                <w:b/>
                <w:bCs/>
              </w:rPr>
              <w:t>r</w:t>
            </w:r>
            <w:r w:rsidRPr="004470C4">
              <w:rPr>
                <w:b/>
                <w:bCs/>
              </w:rPr>
              <w:t xml:space="preserve">esearch </w:t>
            </w:r>
            <w:r w:rsidR="006055F8" w:rsidRPr="004470C4">
              <w:rPr>
                <w:b/>
                <w:bCs/>
              </w:rPr>
              <w:t>p</w:t>
            </w:r>
            <w:r w:rsidRPr="004470C4">
              <w:rPr>
                <w:b/>
                <w:bCs/>
              </w:rPr>
              <w:t>ractices</w:t>
            </w:r>
            <w:r w:rsidRPr="00C4523E">
              <w:t xml:space="preserve">: </w:t>
            </w:r>
            <w:r w:rsidR="004470C4">
              <w:br/>
            </w:r>
            <w:r w:rsidRPr="00C4523E">
              <w:t>Research ethics and governance frameworks address gender bias in research funding, and research methods training includes guidance on avoiding gender bias in design, analysis and reporting.</w:t>
            </w:r>
          </w:p>
        </w:tc>
        <w:tc>
          <w:tcPr>
            <w:tcW w:w="1704" w:type="dxa"/>
          </w:tcPr>
          <w:p w14:paraId="203980FA" w14:textId="77777777" w:rsidR="00C14E0A" w:rsidRPr="006F4BE3" w:rsidRDefault="00C14E0A" w:rsidP="004470C4">
            <w:pPr>
              <w:spacing w:after="0" w:line="300" w:lineRule="exact"/>
              <w:ind w:right="-121"/>
              <w:rPr>
                <w:rFonts w:eastAsia="Calibri"/>
                <w:b/>
                <w:color w:val="002554"/>
                <w:spacing w:val="-6"/>
                <w:lang w:eastAsia="en-AU"/>
              </w:rPr>
            </w:pPr>
          </w:p>
        </w:tc>
        <w:tc>
          <w:tcPr>
            <w:tcW w:w="5809" w:type="dxa"/>
          </w:tcPr>
          <w:p w14:paraId="5915AC2B" w14:textId="77777777" w:rsidR="00C14E0A" w:rsidRPr="006F4BE3" w:rsidRDefault="00C14E0A" w:rsidP="004470C4">
            <w:pPr>
              <w:spacing w:after="0" w:line="300" w:lineRule="exact"/>
              <w:ind w:right="-121"/>
              <w:rPr>
                <w:rFonts w:eastAsia="Calibri"/>
                <w:b/>
                <w:color w:val="002554"/>
                <w:spacing w:val="-6"/>
                <w:lang w:eastAsia="en-AU"/>
              </w:rPr>
            </w:pPr>
          </w:p>
        </w:tc>
      </w:tr>
      <w:tr w:rsidR="00C14E0A" w:rsidRPr="006F4BE3" w14:paraId="07D12D88" w14:textId="77777777" w:rsidTr="00077A73">
        <w:trPr>
          <w:trHeight w:val="850"/>
        </w:trPr>
        <w:tc>
          <w:tcPr>
            <w:tcW w:w="567" w:type="dxa"/>
          </w:tcPr>
          <w:p w14:paraId="1625B5D1" w14:textId="00D41B15" w:rsidR="00C14E0A" w:rsidRPr="006F4BE3" w:rsidRDefault="00C160F0" w:rsidP="004470C4">
            <w:pPr>
              <w:spacing w:after="0" w:line="300" w:lineRule="exact"/>
              <w:ind w:right="-121"/>
              <w:rPr>
                <w:rFonts w:eastAsia="Calibri"/>
                <w:color w:val="002554"/>
                <w:spacing w:val="-6"/>
                <w:lang w:eastAsia="en-AU"/>
              </w:rPr>
            </w:pPr>
            <w:r w:rsidRPr="006F4BE3">
              <w:rPr>
                <w:rFonts w:eastAsia="Calibri"/>
                <w:color w:val="002554"/>
                <w:spacing w:val="-6"/>
                <w:lang w:eastAsia="en-AU"/>
              </w:rPr>
              <w:t>5</w:t>
            </w:r>
            <w:r w:rsidR="00C14E0A" w:rsidRPr="006F4BE3">
              <w:rPr>
                <w:rFonts w:eastAsia="Calibri"/>
                <w:color w:val="002554"/>
                <w:spacing w:val="-6"/>
                <w:lang w:eastAsia="en-AU"/>
              </w:rPr>
              <w:t xml:space="preserve">.3 </w:t>
            </w:r>
          </w:p>
        </w:tc>
        <w:tc>
          <w:tcPr>
            <w:tcW w:w="6801" w:type="dxa"/>
          </w:tcPr>
          <w:p w14:paraId="3FBCC427" w14:textId="342C74A1" w:rsidR="00C14E0A" w:rsidRPr="00C4523E" w:rsidRDefault="00C14E0A" w:rsidP="004470C4">
            <w:pPr>
              <w:spacing w:after="0"/>
            </w:pPr>
            <w:r w:rsidRPr="00DA224A">
              <w:rPr>
                <w:b/>
                <w:bCs/>
              </w:rPr>
              <w:t xml:space="preserve">Respectful and </w:t>
            </w:r>
            <w:r w:rsidR="006055F8" w:rsidRPr="00DA224A">
              <w:rPr>
                <w:b/>
                <w:bCs/>
              </w:rPr>
              <w:t>i</w:t>
            </w:r>
            <w:r w:rsidRPr="00DA224A">
              <w:rPr>
                <w:b/>
                <w:bCs/>
              </w:rPr>
              <w:t xml:space="preserve">nclusive </w:t>
            </w:r>
            <w:r w:rsidR="006055F8" w:rsidRPr="00DA224A">
              <w:rPr>
                <w:b/>
                <w:bCs/>
              </w:rPr>
              <w:t>r</w:t>
            </w:r>
            <w:r w:rsidRPr="00DA224A">
              <w:rPr>
                <w:b/>
                <w:bCs/>
              </w:rPr>
              <w:t xml:space="preserve">esearch </w:t>
            </w:r>
            <w:r w:rsidR="006055F8" w:rsidRPr="00DA224A">
              <w:rPr>
                <w:b/>
                <w:bCs/>
              </w:rPr>
              <w:t>c</w:t>
            </w:r>
            <w:r w:rsidRPr="00DA224A">
              <w:rPr>
                <w:b/>
                <w:bCs/>
              </w:rPr>
              <w:t xml:space="preserve">ulture: </w:t>
            </w:r>
            <w:r w:rsidR="00DA224A">
              <w:br/>
            </w:r>
            <w:r w:rsidR="00914C0A" w:rsidRPr="00C4523E">
              <w:t>Research culture celebrates diverse contributions and forms of knowledge, and fosters respectful, inclusive collaboration across disciplines and teams. Research supervisors receive training and support to provide ethical supervisory practice</w:t>
            </w:r>
            <w:r w:rsidR="006055F8" w:rsidRPr="00C4523E">
              <w:t>,</w:t>
            </w:r>
            <w:r w:rsidR="00914C0A" w:rsidRPr="00C4523E">
              <w:t xml:space="preserve"> with consideration given to gendered and intersectional power-dynamics of these relationships.</w:t>
            </w:r>
          </w:p>
        </w:tc>
        <w:tc>
          <w:tcPr>
            <w:tcW w:w="1704" w:type="dxa"/>
          </w:tcPr>
          <w:p w14:paraId="47BDF2F8" w14:textId="77777777" w:rsidR="00C14E0A" w:rsidRPr="006F4BE3" w:rsidRDefault="00C14E0A" w:rsidP="004470C4">
            <w:pPr>
              <w:spacing w:after="0" w:line="300" w:lineRule="exact"/>
              <w:ind w:right="-121"/>
              <w:rPr>
                <w:rFonts w:eastAsia="Calibri"/>
                <w:b/>
                <w:color w:val="002554"/>
                <w:spacing w:val="-6"/>
                <w:lang w:eastAsia="en-AU"/>
              </w:rPr>
            </w:pPr>
          </w:p>
        </w:tc>
        <w:tc>
          <w:tcPr>
            <w:tcW w:w="5809" w:type="dxa"/>
          </w:tcPr>
          <w:p w14:paraId="5D1EF606" w14:textId="77777777" w:rsidR="00C14E0A" w:rsidRPr="006F4BE3" w:rsidRDefault="00C14E0A" w:rsidP="004470C4">
            <w:pPr>
              <w:spacing w:after="0" w:line="300" w:lineRule="exact"/>
              <w:ind w:right="-121"/>
              <w:rPr>
                <w:rFonts w:eastAsia="Calibri"/>
                <w:b/>
                <w:color w:val="002554"/>
                <w:spacing w:val="-6"/>
                <w:lang w:eastAsia="en-AU"/>
              </w:rPr>
            </w:pPr>
          </w:p>
        </w:tc>
      </w:tr>
      <w:tr w:rsidR="00C14E0A" w:rsidRPr="006F4BE3" w14:paraId="63168544" w14:textId="77777777" w:rsidTr="00077A73">
        <w:trPr>
          <w:trHeight w:val="565"/>
        </w:trPr>
        <w:tc>
          <w:tcPr>
            <w:tcW w:w="567" w:type="dxa"/>
            <w:hideMark/>
          </w:tcPr>
          <w:p w14:paraId="7ECC7CB7" w14:textId="2B11218C" w:rsidR="00C14E0A" w:rsidRPr="006F4BE3" w:rsidRDefault="00C160F0" w:rsidP="004470C4">
            <w:pPr>
              <w:spacing w:after="0" w:line="300" w:lineRule="exact"/>
              <w:ind w:right="-121"/>
              <w:rPr>
                <w:rFonts w:eastAsia="Calibri"/>
                <w:color w:val="002554"/>
                <w:spacing w:val="-6"/>
                <w:lang w:eastAsia="en-AU"/>
              </w:rPr>
            </w:pPr>
            <w:r w:rsidRPr="006F4BE3">
              <w:rPr>
                <w:rFonts w:eastAsia="Calibri"/>
                <w:color w:val="002554"/>
                <w:spacing w:val="-6"/>
                <w:lang w:eastAsia="en-AU"/>
              </w:rPr>
              <w:t>5</w:t>
            </w:r>
            <w:r w:rsidR="00C14E0A" w:rsidRPr="006F4BE3">
              <w:rPr>
                <w:rFonts w:eastAsia="Calibri"/>
                <w:color w:val="002554"/>
                <w:spacing w:val="-6"/>
                <w:lang w:eastAsia="en-AU"/>
              </w:rPr>
              <w:t>.4</w:t>
            </w:r>
          </w:p>
        </w:tc>
        <w:tc>
          <w:tcPr>
            <w:tcW w:w="6801" w:type="dxa"/>
          </w:tcPr>
          <w:p w14:paraId="05D96F2C" w14:textId="2883194F" w:rsidR="00C14E0A" w:rsidRPr="00C4523E" w:rsidRDefault="00C14E0A" w:rsidP="004470C4">
            <w:pPr>
              <w:spacing w:after="0"/>
              <w:rPr>
                <w:lang w:eastAsia="en-AU"/>
              </w:rPr>
            </w:pPr>
            <w:r w:rsidRPr="00DA224A">
              <w:rPr>
                <w:b/>
                <w:bCs/>
              </w:rPr>
              <w:t>Representation and</w:t>
            </w:r>
            <w:r w:rsidR="00EF0F37" w:rsidRPr="00DA224A">
              <w:rPr>
                <w:b/>
                <w:bCs/>
              </w:rPr>
              <w:t xml:space="preserve"> e</w:t>
            </w:r>
            <w:r w:rsidRPr="00DA224A">
              <w:rPr>
                <w:b/>
                <w:bCs/>
              </w:rPr>
              <w:t xml:space="preserve">quity in </w:t>
            </w:r>
            <w:r w:rsidR="00EF0F37" w:rsidRPr="00DA224A">
              <w:rPr>
                <w:b/>
                <w:bCs/>
              </w:rPr>
              <w:t>r</w:t>
            </w:r>
            <w:r w:rsidRPr="00DA224A">
              <w:rPr>
                <w:b/>
                <w:bCs/>
              </w:rPr>
              <w:t xml:space="preserve">esearch </w:t>
            </w:r>
            <w:r w:rsidR="00EF0F37" w:rsidRPr="00DA224A">
              <w:rPr>
                <w:b/>
                <w:bCs/>
              </w:rPr>
              <w:t>r</w:t>
            </w:r>
            <w:r w:rsidRPr="00DA224A">
              <w:rPr>
                <w:b/>
                <w:bCs/>
              </w:rPr>
              <w:t>oles:</w:t>
            </w:r>
            <w:r w:rsidRPr="00C4523E">
              <w:t xml:space="preserve"> </w:t>
            </w:r>
            <w:r w:rsidR="00DA224A">
              <w:br/>
            </w:r>
            <w:r w:rsidRPr="00C4523E">
              <w:t>People of all genders</w:t>
            </w:r>
            <w:r w:rsidR="00EF0F37" w:rsidRPr="00C4523E">
              <w:t xml:space="preserve">, </w:t>
            </w:r>
            <w:r w:rsidRPr="00C4523E">
              <w:t xml:space="preserve">including those disproportionately affected by gender-based violence, such as </w:t>
            </w:r>
            <w:r w:rsidR="00B5133D" w:rsidRPr="00C4523E">
              <w:t>Aboriginal and Torres Strait Islander</w:t>
            </w:r>
            <w:r w:rsidRPr="00C4523E">
              <w:t xml:space="preserve"> people, people with disabilities, LGBTIQA+ </w:t>
            </w:r>
            <w:r w:rsidRPr="00C4523E">
              <w:lastRenderedPageBreak/>
              <w:t>individuals, and people from migrant and refugee communities</w:t>
            </w:r>
            <w:r w:rsidR="00B5133D" w:rsidRPr="00C4523E">
              <w:t xml:space="preserve">, </w:t>
            </w:r>
            <w:r w:rsidRPr="00C4523E">
              <w:t>are represented in senior research roles.</w:t>
            </w:r>
          </w:p>
        </w:tc>
        <w:tc>
          <w:tcPr>
            <w:tcW w:w="1704" w:type="dxa"/>
          </w:tcPr>
          <w:p w14:paraId="018A93AD" w14:textId="77777777" w:rsidR="00C14E0A" w:rsidRPr="006F4BE3" w:rsidRDefault="00C14E0A" w:rsidP="004470C4">
            <w:pPr>
              <w:spacing w:after="0" w:line="300" w:lineRule="exact"/>
              <w:ind w:right="-121"/>
              <w:rPr>
                <w:rFonts w:eastAsia="Calibri"/>
                <w:b/>
                <w:color w:val="002554"/>
                <w:spacing w:val="-6"/>
                <w:lang w:eastAsia="en-AU"/>
              </w:rPr>
            </w:pPr>
          </w:p>
        </w:tc>
        <w:tc>
          <w:tcPr>
            <w:tcW w:w="5809" w:type="dxa"/>
          </w:tcPr>
          <w:p w14:paraId="3C4FF92A" w14:textId="77777777" w:rsidR="00C14E0A" w:rsidRPr="006F4BE3" w:rsidRDefault="00C14E0A" w:rsidP="004470C4">
            <w:pPr>
              <w:spacing w:after="0" w:line="300" w:lineRule="exact"/>
              <w:ind w:right="-121"/>
              <w:rPr>
                <w:rFonts w:eastAsia="Calibri"/>
                <w:b/>
                <w:color w:val="002554"/>
                <w:spacing w:val="-6"/>
                <w:lang w:eastAsia="en-AU"/>
              </w:rPr>
            </w:pPr>
          </w:p>
        </w:tc>
      </w:tr>
      <w:tr w:rsidR="00C14E0A" w:rsidRPr="006F4BE3" w14:paraId="1F8509C4" w14:textId="77777777" w:rsidTr="00077A73">
        <w:trPr>
          <w:trHeight w:val="850"/>
        </w:trPr>
        <w:tc>
          <w:tcPr>
            <w:tcW w:w="567" w:type="dxa"/>
          </w:tcPr>
          <w:p w14:paraId="7203722B" w14:textId="0565A255" w:rsidR="00C14E0A" w:rsidRPr="006F4BE3" w:rsidRDefault="00C160F0" w:rsidP="004470C4">
            <w:pPr>
              <w:spacing w:after="0" w:line="300" w:lineRule="exact"/>
              <w:ind w:right="-121"/>
              <w:rPr>
                <w:rFonts w:eastAsia="Calibri"/>
                <w:color w:val="002554"/>
                <w:spacing w:val="-6"/>
                <w:lang w:eastAsia="en-AU"/>
              </w:rPr>
            </w:pPr>
            <w:r w:rsidRPr="006F4BE3">
              <w:rPr>
                <w:rFonts w:eastAsia="Calibri"/>
                <w:color w:val="002554"/>
                <w:spacing w:val="-6"/>
                <w:lang w:eastAsia="en-AU"/>
              </w:rPr>
              <w:t>5</w:t>
            </w:r>
            <w:r w:rsidR="00C14E0A" w:rsidRPr="006F4BE3">
              <w:rPr>
                <w:rFonts w:eastAsia="Calibri"/>
                <w:color w:val="002554"/>
                <w:spacing w:val="-6"/>
                <w:lang w:eastAsia="en-AU"/>
              </w:rPr>
              <w:t>.5</w:t>
            </w:r>
          </w:p>
        </w:tc>
        <w:tc>
          <w:tcPr>
            <w:tcW w:w="6801" w:type="dxa"/>
          </w:tcPr>
          <w:p w14:paraId="093FCE1D" w14:textId="486EB6DA" w:rsidR="00C14E0A" w:rsidRPr="00C4523E" w:rsidRDefault="00C14E0A" w:rsidP="004470C4">
            <w:pPr>
              <w:spacing w:after="0"/>
              <w:rPr>
                <w:lang w:eastAsia="en-AU"/>
              </w:rPr>
            </w:pPr>
            <w:r w:rsidRPr="00DA224A">
              <w:rPr>
                <w:b/>
                <w:bCs/>
              </w:rPr>
              <w:t xml:space="preserve">Community and </w:t>
            </w:r>
            <w:r w:rsidR="00B5133D" w:rsidRPr="00DA224A">
              <w:rPr>
                <w:b/>
                <w:bCs/>
              </w:rPr>
              <w:t>s</w:t>
            </w:r>
            <w:r w:rsidRPr="00DA224A">
              <w:rPr>
                <w:b/>
                <w:bCs/>
              </w:rPr>
              <w:t xml:space="preserve">pecialist-informed </w:t>
            </w:r>
            <w:r w:rsidR="00B5133D" w:rsidRPr="00DA224A">
              <w:rPr>
                <w:b/>
                <w:bCs/>
              </w:rPr>
              <w:t>r</w:t>
            </w:r>
            <w:r w:rsidRPr="00DA224A">
              <w:rPr>
                <w:b/>
                <w:bCs/>
              </w:rPr>
              <w:t>esearch:</w:t>
            </w:r>
            <w:r w:rsidRPr="00C4523E">
              <w:t xml:space="preserve"> </w:t>
            </w:r>
            <w:r w:rsidR="00DA224A">
              <w:br/>
            </w:r>
            <w:r w:rsidRPr="00C4523E">
              <w:t xml:space="preserve">Partnerships with community </w:t>
            </w:r>
            <w:proofErr w:type="spellStart"/>
            <w:r w:rsidRPr="00C4523E">
              <w:t>organisations</w:t>
            </w:r>
            <w:proofErr w:type="spellEnd"/>
            <w:r w:rsidRPr="00C4523E">
              <w:t xml:space="preserve"> and internal prevention experts inform research on gender-based violence prevention and gender equality. </w:t>
            </w:r>
          </w:p>
        </w:tc>
        <w:tc>
          <w:tcPr>
            <w:tcW w:w="1704" w:type="dxa"/>
          </w:tcPr>
          <w:p w14:paraId="6FD2F6FD" w14:textId="77777777" w:rsidR="00C14E0A" w:rsidRPr="006F4BE3" w:rsidRDefault="00C14E0A" w:rsidP="004470C4">
            <w:pPr>
              <w:spacing w:after="0" w:line="300" w:lineRule="exact"/>
              <w:ind w:right="-121"/>
              <w:rPr>
                <w:rFonts w:eastAsia="Calibri"/>
                <w:b/>
                <w:color w:val="002554"/>
                <w:spacing w:val="-6"/>
                <w:lang w:eastAsia="en-AU"/>
              </w:rPr>
            </w:pPr>
          </w:p>
        </w:tc>
        <w:tc>
          <w:tcPr>
            <w:tcW w:w="5809" w:type="dxa"/>
          </w:tcPr>
          <w:p w14:paraId="0B5A3A8E" w14:textId="77777777" w:rsidR="00C14E0A" w:rsidRPr="006F4BE3" w:rsidRDefault="00C14E0A" w:rsidP="004470C4">
            <w:pPr>
              <w:spacing w:after="0" w:line="300" w:lineRule="exact"/>
              <w:ind w:right="-121"/>
              <w:rPr>
                <w:rFonts w:eastAsia="Calibri"/>
                <w:b/>
                <w:color w:val="002554"/>
                <w:spacing w:val="-6"/>
                <w:lang w:eastAsia="en-AU"/>
              </w:rPr>
            </w:pPr>
          </w:p>
        </w:tc>
      </w:tr>
      <w:tr w:rsidR="00C14E0A" w:rsidRPr="006F4BE3" w14:paraId="406D4CEF" w14:textId="77777777" w:rsidTr="00077A73">
        <w:trPr>
          <w:trHeight w:val="850"/>
        </w:trPr>
        <w:tc>
          <w:tcPr>
            <w:tcW w:w="567" w:type="dxa"/>
          </w:tcPr>
          <w:p w14:paraId="4DD4762D" w14:textId="5AC374BC" w:rsidR="00C14E0A" w:rsidRPr="006F4BE3" w:rsidRDefault="00C160F0" w:rsidP="004470C4">
            <w:pPr>
              <w:spacing w:after="0" w:line="300" w:lineRule="exact"/>
              <w:ind w:right="-121"/>
              <w:rPr>
                <w:rFonts w:eastAsia="Calibri"/>
                <w:color w:val="002554"/>
                <w:spacing w:val="-6"/>
                <w:lang w:eastAsia="en-AU"/>
              </w:rPr>
            </w:pPr>
            <w:r w:rsidRPr="006F4BE3">
              <w:rPr>
                <w:rFonts w:eastAsia="Calibri"/>
                <w:color w:val="002554"/>
                <w:spacing w:val="-6"/>
                <w:lang w:eastAsia="en-AU"/>
              </w:rPr>
              <w:t>5</w:t>
            </w:r>
            <w:r w:rsidR="00C14E0A" w:rsidRPr="006F4BE3">
              <w:rPr>
                <w:rFonts w:eastAsia="Calibri"/>
                <w:color w:val="002554"/>
                <w:spacing w:val="-6"/>
                <w:lang w:eastAsia="en-AU"/>
              </w:rPr>
              <w:t>.6</w:t>
            </w:r>
          </w:p>
        </w:tc>
        <w:tc>
          <w:tcPr>
            <w:tcW w:w="6801" w:type="dxa"/>
          </w:tcPr>
          <w:p w14:paraId="6AC66B3F" w14:textId="7C572BC2" w:rsidR="00C14E0A" w:rsidRPr="00C4523E" w:rsidRDefault="00C14E0A" w:rsidP="004470C4">
            <w:pPr>
              <w:spacing w:after="0"/>
              <w:rPr>
                <w:lang w:eastAsia="en-AU"/>
              </w:rPr>
            </w:pPr>
            <w:r w:rsidRPr="00DA224A">
              <w:rPr>
                <w:b/>
                <w:bCs/>
              </w:rPr>
              <w:t xml:space="preserve">Supporting </w:t>
            </w:r>
            <w:r w:rsidR="00B5133D" w:rsidRPr="00DA224A">
              <w:rPr>
                <w:b/>
                <w:bCs/>
              </w:rPr>
              <w:t>p</w:t>
            </w:r>
            <w:r w:rsidRPr="00DA224A">
              <w:rPr>
                <w:b/>
                <w:bCs/>
              </w:rPr>
              <w:t>revention-</w:t>
            </w:r>
            <w:r w:rsidR="00B5133D" w:rsidRPr="00DA224A">
              <w:rPr>
                <w:b/>
                <w:bCs/>
              </w:rPr>
              <w:t>f</w:t>
            </w:r>
            <w:r w:rsidRPr="00DA224A">
              <w:rPr>
                <w:b/>
                <w:bCs/>
              </w:rPr>
              <w:t xml:space="preserve">ocused </w:t>
            </w:r>
            <w:r w:rsidR="00B5133D" w:rsidRPr="00DA224A">
              <w:rPr>
                <w:b/>
                <w:bCs/>
              </w:rPr>
              <w:t>r</w:t>
            </w:r>
            <w:r w:rsidRPr="00DA224A">
              <w:rPr>
                <w:b/>
                <w:bCs/>
              </w:rPr>
              <w:t>esearch:</w:t>
            </w:r>
            <w:r w:rsidRPr="00C4523E">
              <w:t xml:space="preserve"> </w:t>
            </w:r>
            <w:r w:rsidR="00DA224A">
              <w:br/>
            </w:r>
            <w:r w:rsidRPr="00C4523E">
              <w:t>Researchers are supported to undertake research into primary prevention and gender equality – including in collaboration with those leading the university’s primary prevention and whole-of-</w:t>
            </w:r>
            <w:proofErr w:type="spellStart"/>
            <w:r w:rsidRPr="00C4523E">
              <w:t>organisation</w:t>
            </w:r>
            <w:proofErr w:type="spellEnd"/>
            <w:r w:rsidRPr="00C4523E">
              <w:t xml:space="preserve"> approach. Research outputs contribute to the university’s </w:t>
            </w:r>
            <w:r w:rsidR="00266F3F" w:rsidRPr="00C4523E">
              <w:t>p</w:t>
            </w:r>
            <w:r w:rsidRPr="00C4523E">
              <w:t xml:space="preserve">revention and </w:t>
            </w:r>
            <w:r w:rsidR="00C37BCB">
              <w:br/>
            </w:r>
            <w:r w:rsidR="00266F3F" w:rsidRPr="00C4523E">
              <w:t>a</w:t>
            </w:r>
            <w:r w:rsidRPr="00C4523E">
              <w:t xml:space="preserve">ction </w:t>
            </w:r>
            <w:r w:rsidR="00266F3F" w:rsidRPr="00C4523E">
              <w:t>p</w:t>
            </w:r>
            <w:r w:rsidRPr="00C4523E">
              <w:t xml:space="preserve">lan. </w:t>
            </w:r>
          </w:p>
        </w:tc>
        <w:tc>
          <w:tcPr>
            <w:tcW w:w="1704" w:type="dxa"/>
          </w:tcPr>
          <w:p w14:paraId="590D33FD" w14:textId="77777777" w:rsidR="00C14E0A" w:rsidRPr="006F4BE3" w:rsidRDefault="00C14E0A" w:rsidP="004470C4">
            <w:pPr>
              <w:spacing w:after="0" w:line="300" w:lineRule="exact"/>
              <w:ind w:right="-121"/>
              <w:rPr>
                <w:rFonts w:eastAsia="Calibri"/>
                <w:b/>
                <w:color w:val="002554"/>
                <w:spacing w:val="-6"/>
                <w:lang w:eastAsia="en-AU"/>
              </w:rPr>
            </w:pPr>
          </w:p>
        </w:tc>
        <w:tc>
          <w:tcPr>
            <w:tcW w:w="5809" w:type="dxa"/>
          </w:tcPr>
          <w:p w14:paraId="6A906486" w14:textId="77777777" w:rsidR="00C14E0A" w:rsidRPr="006F4BE3" w:rsidRDefault="00C14E0A" w:rsidP="004470C4">
            <w:pPr>
              <w:spacing w:after="0" w:line="300" w:lineRule="exact"/>
              <w:ind w:right="-121"/>
              <w:rPr>
                <w:rFonts w:eastAsia="Calibri"/>
                <w:b/>
                <w:color w:val="002554"/>
                <w:spacing w:val="-6"/>
                <w:lang w:eastAsia="en-AU"/>
              </w:rPr>
            </w:pPr>
          </w:p>
        </w:tc>
      </w:tr>
    </w:tbl>
    <w:p w14:paraId="2491BA44" w14:textId="77777777" w:rsidR="008D439A" w:rsidRPr="006F4BE3" w:rsidRDefault="008D439A" w:rsidP="000B6382">
      <w:pPr>
        <w:rPr>
          <w:rFonts w:cs="Arial"/>
          <w:lang w:val="en-US"/>
        </w:rPr>
        <w:sectPr w:rsidR="008D439A" w:rsidRPr="006F4BE3" w:rsidSect="00464952">
          <w:pgSz w:w="16838" w:h="11906" w:orient="landscape"/>
          <w:pgMar w:top="1134" w:right="851" w:bottom="1134" w:left="851" w:header="851" w:footer="851" w:gutter="0"/>
          <w:cols w:space="708"/>
          <w:docGrid w:linePitch="360"/>
        </w:sectPr>
      </w:pPr>
    </w:p>
    <w:p w14:paraId="74AF2E39" w14:textId="3E1959BA" w:rsidR="00BC45E2" w:rsidRPr="006F4BE3" w:rsidRDefault="00357BD9" w:rsidP="00357BD9">
      <w:pPr>
        <w:pStyle w:val="AppendixHeading"/>
      </w:pPr>
      <w:bookmarkStart w:id="17" w:name="_Toc210221924"/>
      <w:bookmarkStart w:id="18" w:name="_Toc220943658"/>
      <w:r>
        <w:lastRenderedPageBreak/>
        <w:t xml:space="preserve">Appendix </w:t>
      </w:r>
      <w:r w:rsidR="6349C0AE">
        <w:t>4</w:t>
      </w:r>
      <w:r>
        <w:t xml:space="preserve">: </w:t>
      </w:r>
      <w:r>
        <w:br/>
      </w:r>
      <w:r w:rsidR="00BC45E2" w:rsidRPr="68CDA7D4">
        <w:rPr>
          <w:rFonts w:ascii="Roboto Black" w:hAnsi="Roboto Black"/>
          <w:b/>
          <w:bCs/>
        </w:rPr>
        <w:t xml:space="preserve">Action </w:t>
      </w:r>
      <w:r w:rsidR="00F501C4" w:rsidRPr="68CDA7D4">
        <w:rPr>
          <w:rFonts w:ascii="Roboto Black" w:hAnsi="Roboto Black"/>
          <w:b/>
          <w:bCs/>
        </w:rPr>
        <w:t>p</w:t>
      </w:r>
      <w:r w:rsidR="00BC45E2" w:rsidRPr="68CDA7D4">
        <w:rPr>
          <w:rFonts w:ascii="Roboto Black" w:hAnsi="Roboto Black"/>
          <w:b/>
          <w:bCs/>
        </w:rPr>
        <w:t xml:space="preserve">lanning </w:t>
      </w:r>
      <w:r w:rsidR="00F501C4" w:rsidRPr="68CDA7D4">
        <w:rPr>
          <w:rFonts w:ascii="Roboto Black" w:hAnsi="Roboto Black"/>
          <w:b/>
          <w:bCs/>
        </w:rPr>
        <w:t>t</w:t>
      </w:r>
      <w:r w:rsidR="00BC45E2" w:rsidRPr="68CDA7D4">
        <w:rPr>
          <w:rFonts w:ascii="Roboto Black" w:hAnsi="Roboto Black"/>
          <w:b/>
          <w:bCs/>
        </w:rPr>
        <w:t>ool</w:t>
      </w:r>
      <w:bookmarkEnd w:id="17"/>
      <w:bookmarkEnd w:id="18"/>
    </w:p>
    <w:p w14:paraId="35353D64" w14:textId="5FB1A430" w:rsidR="00E72039" w:rsidRPr="00266583" w:rsidRDefault="00EC2366" w:rsidP="00266583">
      <w:pPr>
        <w:pStyle w:val="CommentText"/>
      </w:pPr>
      <w:r w:rsidRPr="00F5058F">
        <w:rPr>
          <w:rFonts w:cs="Arial"/>
          <w:noProof/>
          <w:lang w:val="en-US"/>
        </w:rPr>
        <w:drawing>
          <wp:anchor distT="0" distB="0" distL="114300" distR="114300" simplePos="0" relativeHeight="251658255" behindDoc="1" locked="0" layoutInCell="1" allowOverlap="1" wp14:anchorId="2175F637" wp14:editId="7E849CB7">
            <wp:simplePos x="0" y="0"/>
            <wp:positionH relativeFrom="margin">
              <wp:posOffset>5032375</wp:posOffset>
            </wp:positionH>
            <wp:positionV relativeFrom="margin">
              <wp:posOffset>1639570</wp:posOffset>
            </wp:positionV>
            <wp:extent cx="89535" cy="3395980"/>
            <wp:effectExtent l="0" t="0" r="0" b="0"/>
            <wp:wrapNone/>
            <wp:docPr id="145739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975" name="Picture 1">
                      <a:extLst>
                        <a:ext uri="{C183D7F6-B498-43B3-948B-1728B52AA6E4}">
                          <adec:decorative xmlns:adec="http://schemas.microsoft.com/office/drawing/2017/decorative" val="1"/>
                        </a:ext>
                      </a:extLst>
                    </pic:cNvPr>
                    <pic:cNvPicPr/>
                  </pic:nvPicPr>
                  <pic:blipFill>
                    <a:blip r:embed="rId24"/>
                    <a:stretch>
                      <a:fillRect/>
                    </a:stretch>
                  </pic:blipFill>
                  <pic:spPr>
                    <a:xfrm>
                      <a:off x="0" y="0"/>
                      <a:ext cx="89535" cy="3395980"/>
                    </a:xfrm>
                    <a:prstGeom prst="rect">
                      <a:avLst/>
                    </a:prstGeom>
                  </pic:spPr>
                </pic:pic>
              </a:graphicData>
            </a:graphic>
            <wp14:sizeRelV relativeFrom="margin">
              <wp14:pctHeight>0</wp14:pctHeight>
            </wp14:sizeRelV>
          </wp:anchor>
        </w:drawing>
      </w:r>
      <w:r w:rsidR="000A7D08">
        <w:br/>
      </w:r>
      <w:r w:rsidR="00E72039" w:rsidRPr="00266583">
        <w:t xml:space="preserve">To be completed by </w:t>
      </w:r>
      <w:r w:rsidR="00F501C4" w:rsidRPr="00266583">
        <w:t>i</w:t>
      </w:r>
      <w:r w:rsidR="00E72039" w:rsidRPr="00266583">
        <w:t xml:space="preserve">mplementation </w:t>
      </w:r>
      <w:r w:rsidR="00F501C4" w:rsidRPr="00266583">
        <w:t>t</w:t>
      </w:r>
      <w:r w:rsidR="00E72039" w:rsidRPr="00266583">
        <w:t xml:space="preserve">eam during Stage </w:t>
      </w:r>
      <w:r w:rsidR="00466C64" w:rsidRPr="00266583">
        <w:t>5</w:t>
      </w:r>
      <w:r w:rsidR="00E72039" w:rsidRPr="00266583">
        <w:t xml:space="preserve">: Plan for </w:t>
      </w:r>
      <w:r w:rsidR="00F501C4" w:rsidRPr="00266583">
        <w:t>a</w:t>
      </w:r>
      <w:r w:rsidR="00E72039" w:rsidRPr="00266583">
        <w:t>ction</w:t>
      </w:r>
    </w:p>
    <w:p w14:paraId="6E59EB8E" w14:textId="77777777" w:rsidR="000A7D08" w:rsidRDefault="000A7D08" w:rsidP="003F5775">
      <w:pPr>
        <w:spacing w:after="180" w:line="300" w:lineRule="exact"/>
        <w:rPr>
          <w:rFonts w:eastAsia="Calibri" w:cs="Arial"/>
          <w:color w:val="002554"/>
          <w:spacing w:val="-6"/>
          <w:kern w:val="0"/>
          <w:sz w:val="22"/>
          <w:szCs w:val="22"/>
          <w14:ligatures w14:val="none"/>
        </w:rPr>
        <w:sectPr w:rsidR="000A7D08" w:rsidSect="00464952">
          <w:pgSz w:w="16838" w:h="11906" w:orient="landscape"/>
          <w:pgMar w:top="1134" w:right="851" w:bottom="1134" w:left="851" w:header="851" w:footer="851" w:gutter="0"/>
          <w:cols w:space="708"/>
          <w:docGrid w:linePitch="360"/>
        </w:sectPr>
      </w:pPr>
    </w:p>
    <w:p w14:paraId="67157C04" w14:textId="40AEED77" w:rsidR="00D15A26" w:rsidRPr="000A7D08" w:rsidRDefault="00CB0FD2" w:rsidP="000A7D08">
      <w:pPr>
        <w:rPr>
          <w:rFonts w:ascii="Roboto Black" w:hAnsi="Roboto Black"/>
          <w:b/>
          <w:bCs/>
        </w:rPr>
      </w:pPr>
      <w:r w:rsidRPr="000A7D08">
        <w:rPr>
          <w:rFonts w:ascii="Roboto Black" w:hAnsi="Roboto Black"/>
          <w:b/>
          <w:bCs/>
        </w:rPr>
        <w:t>U</w:t>
      </w:r>
      <w:r w:rsidR="00845A65" w:rsidRPr="000A7D08">
        <w:rPr>
          <w:rFonts w:ascii="Roboto Black" w:hAnsi="Roboto Black"/>
          <w:b/>
          <w:bCs/>
        </w:rPr>
        <w:t>se this template to start identifying your priority actions to prevent gender-based violence.</w:t>
      </w:r>
      <w:r w:rsidR="00E92C25" w:rsidRPr="000A7D08">
        <w:rPr>
          <w:rFonts w:ascii="Roboto Black" w:hAnsi="Roboto Black"/>
          <w:b/>
          <w:bCs/>
        </w:rPr>
        <w:t xml:space="preserve"> </w:t>
      </w:r>
    </w:p>
    <w:p w14:paraId="70488F68" w14:textId="42E7D1C8" w:rsidR="00755F5C" w:rsidRDefault="00284C09" w:rsidP="00755F5C">
      <w:r>
        <w:t xml:space="preserve">This is a </w:t>
      </w:r>
      <w:r w:rsidR="74593A24">
        <w:t xml:space="preserve">basic </w:t>
      </w:r>
      <w:r w:rsidR="00D15A26">
        <w:t>template</w:t>
      </w:r>
      <w:r w:rsidR="000D0FFB">
        <w:t xml:space="preserve"> that can be used to collate the key priority actions identified during the assessment process. </w:t>
      </w:r>
      <w:r w:rsidR="00015DA7">
        <w:t>You may wish to use your own templates or adjust this one (for example</w:t>
      </w:r>
      <w:r w:rsidR="008B1439">
        <w:t xml:space="preserve">, </w:t>
      </w:r>
      <w:r>
        <w:br/>
      </w:r>
      <w:r w:rsidR="00015DA7">
        <w:t xml:space="preserve">add in </w:t>
      </w:r>
      <w:r w:rsidR="00D15A26">
        <w:t xml:space="preserve">a column to detail </w:t>
      </w:r>
      <w:r w:rsidR="00401B64">
        <w:t xml:space="preserve">indicators </w:t>
      </w:r>
      <w:r w:rsidR="00D15A26">
        <w:t xml:space="preserve">or a traffic light column to </w:t>
      </w:r>
      <w:r>
        <w:br/>
      </w:r>
      <w:r w:rsidR="00D15A26">
        <w:t xml:space="preserve">track progress). </w:t>
      </w:r>
    </w:p>
    <w:p w14:paraId="0582664E" w14:textId="77777777" w:rsidR="009F6D21" w:rsidRPr="009F6D21" w:rsidRDefault="000A5E36" w:rsidP="4EE3C77C">
      <w:pPr>
        <w:pStyle w:val="ListNumber2"/>
        <w:spacing w:after="0"/>
        <w:rPr>
          <w:b/>
        </w:rPr>
      </w:pPr>
      <w:r>
        <w:br w:type="column"/>
      </w:r>
      <w:r w:rsidR="00E92C25" w:rsidRPr="63F2DE54">
        <w:rPr>
          <w:b/>
          <w:bCs/>
        </w:rPr>
        <w:t xml:space="preserve">Review </w:t>
      </w:r>
      <w:r w:rsidR="003F5775" w:rsidRPr="63F2DE54">
        <w:rPr>
          <w:b/>
          <w:bCs/>
        </w:rPr>
        <w:t>your</w:t>
      </w:r>
      <w:r w:rsidR="30B4ED41" w:rsidRPr="4EE3C77C">
        <w:rPr>
          <w:b/>
          <w:bCs/>
        </w:rPr>
        <w:t xml:space="preserve"> </w:t>
      </w:r>
    </w:p>
    <w:p w14:paraId="5CEA006F" w14:textId="2A832DD7" w:rsidR="00660A43" w:rsidRPr="006F4BE3" w:rsidRDefault="00476ECC" w:rsidP="009A0BB6">
      <w:pPr>
        <w:pStyle w:val="ListNumber2"/>
        <w:numPr>
          <w:ilvl w:val="0"/>
          <w:numId w:val="49"/>
        </w:numPr>
        <w:spacing w:after="0"/>
        <w:ind w:left="993" w:hanging="350"/>
        <w:rPr>
          <w:b/>
        </w:rPr>
      </w:pPr>
      <w:r>
        <w:t>finalised</w:t>
      </w:r>
      <w:r w:rsidR="00E92C25">
        <w:t xml:space="preserve"> </w:t>
      </w:r>
      <w:r w:rsidR="0078390F">
        <w:t>d</w:t>
      </w:r>
      <w:r w:rsidR="00E92C25">
        <w:t xml:space="preserve">omain </w:t>
      </w:r>
      <w:r w:rsidR="0078390F">
        <w:t>s</w:t>
      </w:r>
      <w:r w:rsidR="00E92C25">
        <w:t>ummarie</w:t>
      </w:r>
      <w:r>
        <w:t>s</w:t>
      </w:r>
      <w:r w:rsidR="488B59CB">
        <w:t xml:space="preserve"> that were completed during the ‘Reassess’ stage 4, and that incorporated feedback from the ‘Consult’ stage 3.</w:t>
      </w:r>
    </w:p>
    <w:p w14:paraId="2E7874BC" w14:textId="2203F516" w:rsidR="007D386C" w:rsidRPr="006F4BE3" w:rsidRDefault="003F6B98" w:rsidP="009A0BB6">
      <w:pPr>
        <w:pStyle w:val="ListParagraph"/>
        <w:numPr>
          <w:ilvl w:val="0"/>
          <w:numId w:val="49"/>
        </w:numPr>
        <w:spacing w:after="0"/>
        <w:ind w:left="993" w:hanging="350"/>
      </w:pPr>
      <w:r>
        <w:t>p</w:t>
      </w:r>
      <w:r w:rsidR="008940E7">
        <w:t xml:space="preserve">riorities and next steps </w:t>
      </w:r>
      <w:r w:rsidR="007904E1">
        <w:t>identified in</w:t>
      </w:r>
      <w:r w:rsidR="008940E7">
        <w:t xml:space="preserve"> </w:t>
      </w:r>
      <w:r w:rsidR="18E32D9E">
        <w:t xml:space="preserve">the </w:t>
      </w:r>
      <w:r w:rsidR="00A1152E">
        <w:t>f</w:t>
      </w:r>
      <w:r w:rsidR="008940E7">
        <w:t xml:space="preserve">ocus </w:t>
      </w:r>
      <w:r w:rsidR="00A1152E">
        <w:t>g</w:t>
      </w:r>
      <w:r w:rsidR="008940E7">
        <w:t xml:space="preserve">roup </w:t>
      </w:r>
      <w:r w:rsidR="00A1152E">
        <w:t>s</w:t>
      </w:r>
      <w:r w:rsidR="008940E7">
        <w:t xml:space="preserve">coring </w:t>
      </w:r>
      <w:r w:rsidR="00A1152E">
        <w:t>t</w:t>
      </w:r>
      <w:r w:rsidR="008940E7">
        <w:t>able</w:t>
      </w:r>
      <w:r w:rsidR="00A1152E">
        <w:t>s</w:t>
      </w:r>
      <w:r w:rsidR="0042087B">
        <w:t>.</w:t>
      </w:r>
    </w:p>
    <w:p w14:paraId="2E8313D1" w14:textId="7C46FF25" w:rsidR="000B7EA5" w:rsidRPr="007C7207" w:rsidRDefault="00893079" w:rsidP="00374F7C">
      <w:pPr>
        <w:pStyle w:val="ListNumber2"/>
        <w:spacing w:before="240"/>
        <w:ind w:left="641" w:hanging="357"/>
        <w:contextualSpacing w:val="0"/>
        <w:rPr>
          <w:b/>
          <w:bCs/>
        </w:rPr>
      </w:pPr>
      <w:r w:rsidRPr="007C7207">
        <w:rPr>
          <w:b/>
          <w:bCs/>
        </w:rPr>
        <w:t>Determine your priority actions</w:t>
      </w:r>
      <w:r w:rsidR="0042087B" w:rsidRPr="007C7207">
        <w:rPr>
          <w:b/>
          <w:bCs/>
        </w:rPr>
        <w:t>.</w:t>
      </w:r>
    </w:p>
    <w:p w14:paraId="20CA2235" w14:textId="148A5BC4" w:rsidR="007D6B0B" w:rsidRPr="006F4BE3" w:rsidRDefault="007D6B0B" w:rsidP="00374F7C">
      <w:pPr>
        <w:pStyle w:val="ListNumber2"/>
        <w:spacing w:before="240" w:after="0"/>
        <w:ind w:left="641" w:hanging="357"/>
        <w:contextualSpacing w:val="0"/>
      </w:pPr>
      <w:r w:rsidRPr="007C7207">
        <w:rPr>
          <w:b/>
          <w:bCs/>
        </w:rPr>
        <w:t xml:space="preserve">List which domain and/or aim it aligns to </w:t>
      </w:r>
      <w:r w:rsidR="00D7357A" w:rsidRPr="006F4BE3">
        <w:t xml:space="preserve">– </w:t>
      </w:r>
      <w:r w:rsidR="007C7207">
        <w:br/>
      </w:r>
      <w:r w:rsidR="00D7357A" w:rsidRPr="006F4BE3">
        <w:t>this can</w:t>
      </w:r>
      <w:r w:rsidRPr="006F4BE3">
        <w:t xml:space="preserve"> help you keep track of which </w:t>
      </w:r>
      <w:r w:rsidR="00D7357A" w:rsidRPr="006F4BE3">
        <w:t xml:space="preserve">domains are being prioritised and </w:t>
      </w:r>
      <w:r w:rsidR="00667866" w:rsidRPr="006F4BE3">
        <w:t>how they align to the</w:t>
      </w:r>
      <w:r w:rsidR="00D7357A" w:rsidRPr="006F4BE3">
        <w:t xml:space="preserve"> National Code</w:t>
      </w:r>
      <w:r w:rsidR="002544B7" w:rsidRPr="006F4BE3">
        <w:t>.</w:t>
      </w:r>
      <w:r w:rsidR="00D7357A" w:rsidRPr="006F4BE3">
        <w:t xml:space="preserve"> </w:t>
      </w:r>
    </w:p>
    <w:p w14:paraId="57D15719" w14:textId="7B3D5461" w:rsidR="00401B64" w:rsidRPr="006F4BE3" w:rsidRDefault="00401B64" w:rsidP="00374F7C">
      <w:pPr>
        <w:pStyle w:val="ListNumber2"/>
        <w:spacing w:before="240" w:after="0"/>
        <w:ind w:left="641" w:hanging="357"/>
        <w:contextualSpacing w:val="0"/>
      </w:pPr>
      <w:r w:rsidRPr="007C7207">
        <w:rPr>
          <w:b/>
          <w:bCs/>
        </w:rPr>
        <w:t>Note any key next steps</w:t>
      </w:r>
      <w:r w:rsidRPr="006F4BE3">
        <w:t xml:space="preserve"> </w:t>
      </w:r>
      <w:proofErr w:type="gramStart"/>
      <w:r w:rsidRPr="006F4BE3">
        <w:t>in order to</w:t>
      </w:r>
      <w:proofErr w:type="gramEnd"/>
      <w:r w:rsidRPr="006F4BE3">
        <w:t xml:space="preserve"> achieve this action</w:t>
      </w:r>
    </w:p>
    <w:p w14:paraId="11FF44F0" w14:textId="5C13C9B8" w:rsidR="00F346C7" w:rsidRPr="006F4BE3" w:rsidRDefault="000B7EA5" w:rsidP="00374F7C">
      <w:pPr>
        <w:pStyle w:val="ListNumber2"/>
        <w:spacing w:before="240"/>
        <w:ind w:left="641" w:hanging="357"/>
        <w:contextualSpacing w:val="0"/>
      </w:pPr>
      <w:r w:rsidRPr="007C7207">
        <w:rPr>
          <w:b/>
          <w:bCs/>
        </w:rPr>
        <w:t>Identify wh</w:t>
      </w:r>
      <w:r w:rsidR="00686B47" w:rsidRPr="007C7207">
        <w:rPr>
          <w:b/>
          <w:bCs/>
        </w:rPr>
        <w:t>o is responsible for leading them</w:t>
      </w:r>
      <w:r w:rsidR="008B052F" w:rsidRPr="006F4BE3">
        <w:t xml:space="preserve"> – </w:t>
      </w:r>
      <w:r w:rsidR="007C7207">
        <w:br/>
      </w:r>
      <w:r w:rsidR="0090404F" w:rsidRPr="006F4BE3">
        <w:t xml:space="preserve">people, teams and which of your university’s action plans they </w:t>
      </w:r>
      <w:r w:rsidR="005B42AF" w:rsidRPr="006F4BE3">
        <w:t xml:space="preserve">are relevant to (i.e. </w:t>
      </w:r>
      <w:r w:rsidR="002544B7" w:rsidRPr="006F4BE3">
        <w:t>p</w:t>
      </w:r>
      <w:r w:rsidR="005B42AF" w:rsidRPr="006F4BE3">
        <w:t xml:space="preserve">revention and </w:t>
      </w:r>
      <w:r w:rsidR="002544B7" w:rsidRPr="006F4BE3">
        <w:t>r</w:t>
      </w:r>
      <w:r w:rsidR="005B42AF" w:rsidRPr="006F4BE3">
        <w:t xml:space="preserve">esponse </w:t>
      </w:r>
      <w:r w:rsidR="002544B7" w:rsidRPr="006F4BE3">
        <w:t>p</w:t>
      </w:r>
      <w:r w:rsidR="005B42AF" w:rsidRPr="006F4BE3">
        <w:t>lan</w:t>
      </w:r>
      <w:r w:rsidR="002544B7" w:rsidRPr="006F4BE3">
        <w:t xml:space="preserve"> or</w:t>
      </w:r>
      <w:r w:rsidR="005B42AF" w:rsidRPr="006F4BE3">
        <w:t xml:space="preserve"> </w:t>
      </w:r>
      <w:r w:rsidR="002544B7" w:rsidRPr="006F4BE3">
        <w:t>g</w:t>
      </w:r>
      <w:r w:rsidR="005B42AF" w:rsidRPr="006F4BE3">
        <w:t xml:space="preserve">ender </w:t>
      </w:r>
      <w:r w:rsidR="002544B7" w:rsidRPr="006F4BE3">
        <w:t>e</w:t>
      </w:r>
      <w:r w:rsidR="005B42AF" w:rsidRPr="006F4BE3">
        <w:t>quality</w:t>
      </w:r>
      <w:r w:rsidR="002544B7" w:rsidRPr="006F4BE3">
        <w:t xml:space="preserve"> action</w:t>
      </w:r>
      <w:r w:rsidR="005B42AF" w:rsidRPr="006F4BE3">
        <w:t xml:space="preserve"> </w:t>
      </w:r>
      <w:r w:rsidR="002544B7" w:rsidRPr="006F4BE3">
        <w:t>p</w:t>
      </w:r>
      <w:r w:rsidR="005B42AF" w:rsidRPr="006F4BE3">
        <w:t>lan)</w:t>
      </w:r>
      <w:r w:rsidR="002544B7" w:rsidRPr="006F4BE3">
        <w:t>.</w:t>
      </w:r>
    </w:p>
    <w:p w14:paraId="514449A1" w14:textId="545BC56C" w:rsidR="000A4E03" w:rsidRPr="006F4BE3" w:rsidRDefault="00A0653F" w:rsidP="00374F7C">
      <w:pPr>
        <w:pStyle w:val="ListNumber2"/>
        <w:spacing w:before="240"/>
        <w:ind w:left="641" w:hanging="357"/>
        <w:contextualSpacing w:val="0"/>
      </w:pPr>
      <w:r w:rsidRPr="007C7207">
        <w:rPr>
          <w:b/>
          <w:bCs/>
        </w:rPr>
        <w:t>Note</w:t>
      </w:r>
      <w:r w:rsidR="000A4E03" w:rsidRPr="007C7207">
        <w:rPr>
          <w:b/>
          <w:bCs/>
        </w:rPr>
        <w:t xml:space="preserve"> </w:t>
      </w:r>
      <w:r w:rsidRPr="007C7207">
        <w:rPr>
          <w:b/>
          <w:bCs/>
        </w:rPr>
        <w:t>your proposed timeframes</w:t>
      </w:r>
      <w:r w:rsidRPr="006F4BE3">
        <w:t xml:space="preserve">, considering any reporting and impact requirements you may </w:t>
      </w:r>
      <w:r w:rsidR="000B7EA5" w:rsidRPr="006F4BE3">
        <w:t>be working towards.</w:t>
      </w:r>
      <w:r w:rsidR="00D21855">
        <w:t xml:space="preserve"> </w:t>
      </w:r>
    </w:p>
    <w:p w14:paraId="440CA881" w14:textId="77777777" w:rsidR="00EE1836" w:rsidRPr="006F4BE3" w:rsidRDefault="00EE1836" w:rsidP="00EE1836">
      <w:pPr>
        <w:spacing w:after="180" w:line="300" w:lineRule="exact"/>
        <w:rPr>
          <w:rFonts w:eastAsia="Calibri" w:cs="Arial"/>
          <w:color w:val="002554"/>
          <w:spacing w:val="-6"/>
          <w:kern w:val="0"/>
          <w:sz w:val="22"/>
          <w:szCs w:val="22"/>
          <w14:ligatures w14:val="none"/>
        </w:rPr>
      </w:pPr>
    </w:p>
    <w:p w14:paraId="0AAEA957" w14:textId="77777777" w:rsidR="000A5E36" w:rsidRDefault="000A5E36" w:rsidP="00EE1836">
      <w:pPr>
        <w:spacing w:after="180" w:line="300" w:lineRule="exact"/>
        <w:rPr>
          <w:rFonts w:eastAsia="Calibri" w:cs="Arial"/>
          <w:color w:val="002554"/>
          <w:spacing w:val="-6"/>
          <w:kern w:val="0"/>
          <w:sz w:val="22"/>
          <w:szCs w:val="22"/>
          <w14:ligatures w14:val="none"/>
        </w:rPr>
        <w:sectPr w:rsidR="000A5E36" w:rsidSect="000A7D08">
          <w:type w:val="continuous"/>
          <w:pgSz w:w="16838" w:h="11906" w:orient="landscape"/>
          <w:pgMar w:top="1134" w:right="851" w:bottom="1134" w:left="851" w:header="851" w:footer="851" w:gutter="0"/>
          <w:cols w:num="2" w:space="708"/>
          <w:docGrid w:linePitch="360"/>
        </w:sectPr>
      </w:pPr>
    </w:p>
    <w:p w14:paraId="7FD36304" w14:textId="77777777" w:rsidR="00EE1836" w:rsidRPr="006F4BE3" w:rsidRDefault="00EE1836" w:rsidP="00EE1836">
      <w:pPr>
        <w:spacing w:after="180" w:line="300" w:lineRule="exact"/>
        <w:rPr>
          <w:rFonts w:eastAsia="Calibri" w:cs="Arial"/>
          <w:color w:val="002554"/>
          <w:spacing w:val="-6"/>
          <w:kern w:val="0"/>
          <w:sz w:val="22"/>
          <w:szCs w:val="22"/>
          <w14:ligatures w14:val="none"/>
        </w:rPr>
      </w:pPr>
    </w:p>
    <w:p w14:paraId="3EB3E527" w14:textId="77777777" w:rsidR="00EE1836" w:rsidRPr="006F4BE3" w:rsidRDefault="00EE1836" w:rsidP="00EE1836">
      <w:pPr>
        <w:spacing w:after="180" w:line="300" w:lineRule="exact"/>
        <w:rPr>
          <w:rFonts w:eastAsia="Calibri" w:cs="Arial"/>
          <w:color w:val="002554"/>
          <w:spacing w:val="-6"/>
          <w:kern w:val="0"/>
          <w:sz w:val="22"/>
          <w:szCs w:val="22"/>
          <w14:ligatures w14:val="none"/>
        </w:rPr>
      </w:pPr>
    </w:p>
    <w:p w14:paraId="7EBCDB06" w14:textId="7830B691" w:rsidR="00C918CA" w:rsidRPr="004C24EF" w:rsidRDefault="00856F7D" w:rsidP="00885F4F">
      <w:pPr>
        <w:pStyle w:val="Heading2"/>
      </w:pPr>
      <w:r w:rsidRPr="004C24EF">
        <w:lastRenderedPageBreak/>
        <w:t xml:space="preserve">Action </w:t>
      </w:r>
      <w:r w:rsidR="002544B7" w:rsidRPr="004C24EF">
        <w:t>p</w:t>
      </w:r>
      <w:r w:rsidRPr="004C24EF">
        <w:t>lanning</w:t>
      </w:r>
    </w:p>
    <w:tbl>
      <w:tblPr>
        <w:tblStyle w:val="Tableumberheaderrow1"/>
        <w:tblW w:w="15136" w:type="dxa"/>
        <w:tblInd w:w="-5" w:type="dxa"/>
        <w:tblBorders>
          <w:top w:val="none" w:sz="0" w:space="0" w:color="auto"/>
          <w:left w:val="none" w:sz="0" w:space="0" w:color="auto"/>
          <w:bottom w:val="none" w:sz="0" w:space="0" w:color="auto"/>
          <w:right w:val="none" w:sz="0" w:space="0" w:color="auto"/>
          <w:insideH w:val="single" w:sz="4" w:space="0" w:color="8BCBBB"/>
          <w:insideV w:val="single" w:sz="4" w:space="0" w:color="8BCBBB"/>
        </w:tblBorders>
        <w:tblLook w:val="04A0" w:firstRow="1" w:lastRow="0" w:firstColumn="1" w:lastColumn="0" w:noHBand="0" w:noVBand="1"/>
      </w:tblPr>
      <w:tblGrid>
        <w:gridCol w:w="5522"/>
        <w:gridCol w:w="2376"/>
        <w:gridCol w:w="3645"/>
        <w:gridCol w:w="1961"/>
        <w:gridCol w:w="1632"/>
      </w:tblGrid>
      <w:tr w:rsidR="00E9012F" w:rsidRPr="006F4BE3" w14:paraId="0BE78CD9" w14:textId="6B8B03DD" w:rsidTr="00516ACE">
        <w:trPr>
          <w:cnfStyle w:val="100000000000" w:firstRow="1" w:lastRow="0" w:firstColumn="0" w:lastColumn="0" w:oddVBand="0" w:evenVBand="0" w:oddHBand="0" w:evenHBand="0" w:firstRowFirstColumn="0" w:firstRowLastColumn="0" w:lastRowFirstColumn="0" w:lastRowLastColumn="0"/>
          <w:trHeight w:val="300"/>
        </w:trPr>
        <w:tc>
          <w:tcPr>
            <w:tcW w:w="5522" w:type="dxa"/>
            <w:hideMark/>
          </w:tcPr>
          <w:p w14:paraId="4FDAA853" w14:textId="77777777" w:rsidR="00E9012F" w:rsidRPr="007E7034" w:rsidRDefault="00E9012F" w:rsidP="00C51CBB">
            <w:pPr>
              <w:pStyle w:val="TableHeading1"/>
              <w:rPr>
                <w:sz w:val="26"/>
                <w:szCs w:val="26"/>
                <w:lang w:eastAsia="en-AU"/>
              </w:rPr>
            </w:pPr>
            <w:r w:rsidRPr="007E7034">
              <w:rPr>
                <w:sz w:val="26"/>
                <w:szCs w:val="26"/>
                <w:lang w:eastAsia="en-AU"/>
              </w:rPr>
              <w:t>Priority actions</w:t>
            </w:r>
          </w:p>
        </w:tc>
        <w:tc>
          <w:tcPr>
            <w:tcW w:w="2376" w:type="dxa"/>
          </w:tcPr>
          <w:p w14:paraId="216B33BC" w14:textId="71867FDF" w:rsidR="00E9012F" w:rsidRPr="007E7034" w:rsidRDefault="00E9012F" w:rsidP="00137E0A">
            <w:pPr>
              <w:spacing w:before="60" w:after="60" w:line="300" w:lineRule="exact"/>
              <w:rPr>
                <w:rFonts w:eastAsia="Calibri"/>
                <w:b/>
                <w:bCs/>
                <w:color w:val="002554"/>
                <w:spacing w:val="-6"/>
                <w:sz w:val="26"/>
                <w:szCs w:val="26"/>
                <w:lang w:eastAsia="en-AU"/>
              </w:rPr>
            </w:pPr>
            <w:r w:rsidRPr="007E7034">
              <w:rPr>
                <w:rFonts w:eastAsia="Calibri"/>
                <w:b/>
                <w:bCs/>
                <w:color w:val="002554"/>
                <w:spacing w:val="-6"/>
                <w:sz w:val="26"/>
                <w:szCs w:val="26"/>
                <w:lang w:eastAsia="en-AU"/>
              </w:rPr>
              <w:t>Domain/aim/code</w:t>
            </w:r>
          </w:p>
        </w:tc>
        <w:tc>
          <w:tcPr>
            <w:tcW w:w="3645" w:type="dxa"/>
            <w:hideMark/>
          </w:tcPr>
          <w:p w14:paraId="12786421" w14:textId="7AFA6868" w:rsidR="00E9012F" w:rsidRPr="007E7034" w:rsidRDefault="00E9012F" w:rsidP="00137E0A">
            <w:pPr>
              <w:spacing w:before="60" w:after="60" w:line="300" w:lineRule="exact"/>
              <w:rPr>
                <w:rFonts w:eastAsia="Calibri"/>
                <w:b/>
                <w:bCs/>
                <w:color w:val="002554"/>
                <w:spacing w:val="-6"/>
                <w:sz w:val="26"/>
                <w:szCs w:val="26"/>
                <w:lang w:eastAsia="en-AU"/>
              </w:rPr>
            </w:pPr>
            <w:r w:rsidRPr="007E7034">
              <w:rPr>
                <w:rFonts w:eastAsia="Calibri"/>
                <w:b/>
                <w:bCs/>
                <w:color w:val="002554"/>
                <w:spacing w:val="-6"/>
                <w:sz w:val="26"/>
                <w:szCs w:val="26"/>
                <w:lang w:eastAsia="en-AU"/>
              </w:rPr>
              <w:t xml:space="preserve">Next steps </w:t>
            </w:r>
            <w:r w:rsidR="00F25D3F" w:rsidRPr="007E7034">
              <w:rPr>
                <w:rFonts w:eastAsia="Calibri"/>
                <w:b/>
                <w:bCs/>
                <w:color w:val="002554"/>
                <w:spacing w:val="-6"/>
                <w:sz w:val="26"/>
                <w:szCs w:val="26"/>
                <w:lang w:eastAsia="en-AU"/>
              </w:rPr>
              <w:br/>
            </w:r>
            <w:r w:rsidRPr="007E7034">
              <w:rPr>
                <w:rFonts w:eastAsia="Calibri"/>
                <w:color w:val="002554"/>
                <w:spacing w:val="-6"/>
                <w:sz w:val="26"/>
                <w:szCs w:val="26"/>
                <w:lang w:eastAsia="en-AU"/>
              </w:rPr>
              <w:t>(how will it be achieved)</w:t>
            </w:r>
          </w:p>
        </w:tc>
        <w:tc>
          <w:tcPr>
            <w:tcW w:w="1961" w:type="dxa"/>
            <w:hideMark/>
          </w:tcPr>
          <w:p w14:paraId="2FA5EFA6" w14:textId="393342AB" w:rsidR="00E9012F" w:rsidRPr="007E7034" w:rsidRDefault="00E9012F" w:rsidP="00137E0A">
            <w:pPr>
              <w:spacing w:before="60" w:after="60" w:line="300" w:lineRule="exact"/>
              <w:rPr>
                <w:rFonts w:eastAsia="Calibri"/>
                <w:b/>
                <w:bCs/>
                <w:color w:val="002554"/>
                <w:spacing w:val="-6"/>
                <w:sz w:val="26"/>
                <w:szCs w:val="26"/>
                <w:lang w:eastAsia="en-AU"/>
              </w:rPr>
            </w:pPr>
            <w:r w:rsidRPr="007E7034">
              <w:rPr>
                <w:rFonts w:eastAsia="Calibri"/>
                <w:b/>
                <w:bCs/>
                <w:color w:val="002554"/>
                <w:spacing w:val="-6"/>
                <w:sz w:val="26"/>
                <w:szCs w:val="26"/>
                <w:lang w:eastAsia="en-AU"/>
              </w:rPr>
              <w:t xml:space="preserve">Responsibility </w:t>
            </w:r>
            <w:r w:rsidRPr="007E7034">
              <w:rPr>
                <w:rFonts w:eastAsia="Calibri"/>
                <w:color w:val="002554"/>
                <w:spacing w:val="-6"/>
                <w:sz w:val="26"/>
                <w:szCs w:val="26"/>
                <w:lang w:eastAsia="en-AU"/>
              </w:rPr>
              <w:t>(person/team)</w:t>
            </w:r>
          </w:p>
        </w:tc>
        <w:tc>
          <w:tcPr>
            <w:tcW w:w="1632" w:type="dxa"/>
          </w:tcPr>
          <w:p w14:paraId="4F2020E2" w14:textId="5DF8E759" w:rsidR="00E9012F" w:rsidRPr="007E7034" w:rsidRDefault="00E9012F" w:rsidP="00137E0A">
            <w:pPr>
              <w:spacing w:before="60" w:after="60" w:line="300" w:lineRule="exact"/>
              <w:rPr>
                <w:rFonts w:eastAsia="Calibri"/>
                <w:b/>
                <w:bCs/>
                <w:color w:val="002554"/>
                <w:spacing w:val="-6"/>
                <w:sz w:val="26"/>
                <w:szCs w:val="26"/>
                <w:lang w:eastAsia="en-AU"/>
              </w:rPr>
            </w:pPr>
            <w:r w:rsidRPr="007E7034">
              <w:rPr>
                <w:rFonts w:eastAsia="Calibri"/>
                <w:b/>
                <w:bCs/>
                <w:color w:val="002554"/>
                <w:spacing w:val="-6"/>
                <w:sz w:val="26"/>
                <w:szCs w:val="26"/>
                <w:lang w:eastAsia="en-AU"/>
              </w:rPr>
              <w:t>Timeframe</w:t>
            </w:r>
          </w:p>
        </w:tc>
      </w:tr>
      <w:tr w:rsidR="006A73AD" w:rsidRPr="006F4BE3" w14:paraId="5C06C01C" w14:textId="69BF61CE" w:rsidTr="00516ACE">
        <w:trPr>
          <w:trHeight w:val="479"/>
        </w:trPr>
        <w:tc>
          <w:tcPr>
            <w:tcW w:w="5522" w:type="dxa"/>
            <w:hideMark/>
          </w:tcPr>
          <w:p w14:paraId="7C45A482" w14:textId="77777777" w:rsidR="006A73AD" w:rsidRPr="006F4BE3" w:rsidRDefault="006A73AD" w:rsidP="00137E0A">
            <w:pPr>
              <w:rPr>
                <w:rFonts w:eastAsia="Calibri"/>
                <w:b/>
                <w:color w:val="002554"/>
                <w:spacing w:val="-6"/>
                <w:lang w:eastAsia="en-AU"/>
              </w:rPr>
            </w:pPr>
          </w:p>
        </w:tc>
        <w:tc>
          <w:tcPr>
            <w:tcW w:w="2376" w:type="dxa"/>
          </w:tcPr>
          <w:p w14:paraId="75A743CD" w14:textId="77777777" w:rsidR="006A73AD" w:rsidRPr="006F4BE3" w:rsidRDefault="006A73AD" w:rsidP="00137E0A">
            <w:pPr>
              <w:rPr>
                <w:rFonts w:eastAsia="Calibri"/>
                <w:b/>
                <w:color w:val="002554"/>
                <w:spacing w:val="-6"/>
                <w:lang w:eastAsia="en-AU"/>
              </w:rPr>
            </w:pPr>
          </w:p>
        </w:tc>
        <w:tc>
          <w:tcPr>
            <w:tcW w:w="3645" w:type="dxa"/>
          </w:tcPr>
          <w:p w14:paraId="16C50F6F" w14:textId="2F233B50" w:rsidR="006A73AD" w:rsidRPr="006F4BE3" w:rsidRDefault="006A73AD" w:rsidP="00137E0A">
            <w:pPr>
              <w:rPr>
                <w:rFonts w:eastAsia="Calibri"/>
                <w:b/>
                <w:color w:val="002554"/>
                <w:spacing w:val="-6"/>
                <w:lang w:eastAsia="en-AU"/>
              </w:rPr>
            </w:pPr>
          </w:p>
        </w:tc>
        <w:tc>
          <w:tcPr>
            <w:tcW w:w="1961" w:type="dxa"/>
          </w:tcPr>
          <w:p w14:paraId="20EDC0B6" w14:textId="77777777" w:rsidR="006A73AD" w:rsidRPr="006F4BE3" w:rsidRDefault="006A73AD" w:rsidP="00137E0A">
            <w:pPr>
              <w:rPr>
                <w:rFonts w:eastAsia="Calibri"/>
                <w:b/>
                <w:color w:val="002554"/>
                <w:spacing w:val="-6"/>
                <w:lang w:eastAsia="en-AU"/>
              </w:rPr>
            </w:pPr>
          </w:p>
        </w:tc>
        <w:tc>
          <w:tcPr>
            <w:tcW w:w="1632" w:type="dxa"/>
          </w:tcPr>
          <w:p w14:paraId="6E1805A2" w14:textId="77777777" w:rsidR="006A73AD" w:rsidRPr="006F4BE3" w:rsidRDefault="006A73AD" w:rsidP="00137E0A">
            <w:pPr>
              <w:rPr>
                <w:rFonts w:eastAsia="Calibri"/>
                <w:b/>
                <w:color w:val="002554"/>
                <w:spacing w:val="-6"/>
                <w:lang w:eastAsia="en-AU"/>
              </w:rPr>
            </w:pPr>
          </w:p>
        </w:tc>
      </w:tr>
      <w:tr w:rsidR="006A73AD" w:rsidRPr="006F4BE3" w14:paraId="76272CF7" w14:textId="0CACCB0B" w:rsidTr="00516ACE">
        <w:trPr>
          <w:trHeight w:val="572"/>
        </w:trPr>
        <w:tc>
          <w:tcPr>
            <w:tcW w:w="5522" w:type="dxa"/>
            <w:hideMark/>
          </w:tcPr>
          <w:p w14:paraId="0A04E2A5" w14:textId="77777777" w:rsidR="006A73AD" w:rsidRPr="006F4BE3" w:rsidRDefault="006A73AD" w:rsidP="00137E0A">
            <w:pPr>
              <w:rPr>
                <w:rFonts w:eastAsia="Calibri"/>
                <w:b/>
                <w:color w:val="002554"/>
                <w:spacing w:val="-6"/>
                <w:lang w:eastAsia="en-AU"/>
              </w:rPr>
            </w:pPr>
          </w:p>
        </w:tc>
        <w:tc>
          <w:tcPr>
            <w:tcW w:w="2376" w:type="dxa"/>
          </w:tcPr>
          <w:p w14:paraId="765996BC" w14:textId="77777777" w:rsidR="006A73AD" w:rsidRPr="006F4BE3" w:rsidRDefault="006A73AD" w:rsidP="00137E0A">
            <w:pPr>
              <w:rPr>
                <w:rFonts w:eastAsia="Calibri"/>
                <w:b/>
                <w:color w:val="002554"/>
                <w:spacing w:val="-6"/>
                <w:lang w:eastAsia="en-AU"/>
              </w:rPr>
            </w:pPr>
          </w:p>
        </w:tc>
        <w:tc>
          <w:tcPr>
            <w:tcW w:w="3645" w:type="dxa"/>
          </w:tcPr>
          <w:p w14:paraId="787779B4" w14:textId="66200B2C" w:rsidR="006A73AD" w:rsidRPr="006F4BE3" w:rsidRDefault="006A73AD" w:rsidP="00137E0A">
            <w:pPr>
              <w:rPr>
                <w:rFonts w:eastAsia="Calibri"/>
                <w:b/>
                <w:color w:val="002554"/>
                <w:spacing w:val="-6"/>
                <w:lang w:eastAsia="en-AU"/>
              </w:rPr>
            </w:pPr>
          </w:p>
        </w:tc>
        <w:tc>
          <w:tcPr>
            <w:tcW w:w="1961" w:type="dxa"/>
          </w:tcPr>
          <w:p w14:paraId="1A84DD36" w14:textId="77777777" w:rsidR="006A73AD" w:rsidRPr="006F4BE3" w:rsidRDefault="006A73AD" w:rsidP="00137E0A">
            <w:pPr>
              <w:rPr>
                <w:rFonts w:eastAsia="Calibri"/>
                <w:b/>
                <w:color w:val="002554"/>
                <w:spacing w:val="-6"/>
                <w:lang w:eastAsia="en-AU"/>
              </w:rPr>
            </w:pPr>
          </w:p>
        </w:tc>
        <w:tc>
          <w:tcPr>
            <w:tcW w:w="1632" w:type="dxa"/>
          </w:tcPr>
          <w:p w14:paraId="5BF6176C" w14:textId="77777777" w:rsidR="006A73AD" w:rsidRPr="006F4BE3" w:rsidRDefault="006A73AD" w:rsidP="00137E0A">
            <w:pPr>
              <w:rPr>
                <w:rFonts w:eastAsia="Calibri"/>
                <w:b/>
                <w:color w:val="002554"/>
                <w:spacing w:val="-6"/>
                <w:lang w:eastAsia="en-AU"/>
              </w:rPr>
            </w:pPr>
          </w:p>
        </w:tc>
      </w:tr>
      <w:tr w:rsidR="006A73AD" w:rsidRPr="006F4BE3" w14:paraId="137580BB" w14:textId="0EA8DB21" w:rsidTr="00516ACE">
        <w:trPr>
          <w:trHeight w:val="596"/>
        </w:trPr>
        <w:tc>
          <w:tcPr>
            <w:tcW w:w="5522" w:type="dxa"/>
          </w:tcPr>
          <w:p w14:paraId="57F50374" w14:textId="77777777" w:rsidR="006A73AD" w:rsidRPr="006F4BE3" w:rsidRDefault="006A73AD" w:rsidP="00137E0A">
            <w:pPr>
              <w:rPr>
                <w:rFonts w:eastAsia="Calibri"/>
                <w:b/>
                <w:color w:val="002554"/>
                <w:spacing w:val="-6"/>
                <w:lang w:eastAsia="en-AU"/>
              </w:rPr>
            </w:pPr>
          </w:p>
        </w:tc>
        <w:tc>
          <w:tcPr>
            <w:tcW w:w="2376" w:type="dxa"/>
          </w:tcPr>
          <w:p w14:paraId="218800AC" w14:textId="77777777" w:rsidR="006A73AD" w:rsidRPr="006F4BE3" w:rsidRDefault="006A73AD" w:rsidP="00137E0A">
            <w:pPr>
              <w:rPr>
                <w:rFonts w:eastAsia="Calibri"/>
                <w:b/>
                <w:color w:val="002554"/>
                <w:spacing w:val="-6"/>
                <w:lang w:eastAsia="en-AU"/>
              </w:rPr>
            </w:pPr>
          </w:p>
        </w:tc>
        <w:tc>
          <w:tcPr>
            <w:tcW w:w="3645" w:type="dxa"/>
          </w:tcPr>
          <w:p w14:paraId="6D925F91" w14:textId="6CD0CE52" w:rsidR="006A73AD" w:rsidRPr="006F4BE3" w:rsidRDefault="006A73AD" w:rsidP="00137E0A">
            <w:pPr>
              <w:rPr>
                <w:rFonts w:eastAsia="Calibri"/>
                <w:b/>
                <w:color w:val="002554"/>
                <w:spacing w:val="-6"/>
                <w:lang w:eastAsia="en-AU"/>
              </w:rPr>
            </w:pPr>
          </w:p>
        </w:tc>
        <w:tc>
          <w:tcPr>
            <w:tcW w:w="1961" w:type="dxa"/>
          </w:tcPr>
          <w:p w14:paraId="23692321" w14:textId="77777777" w:rsidR="006A73AD" w:rsidRPr="006F4BE3" w:rsidRDefault="006A73AD" w:rsidP="00137E0A">
            <w:pPr>
              <w:rPr>
                <w:rFonts w:eastAsia="Calibri"/>
                <w:b/>
                <w:color w:val="002554"/>
                <w:spacing w:val="-6"/>
                <w:lang w:eastAsia="en-AU"/>
              </w:rPr>
            </w:pPr>
          </w:p>
        </w:tc>
        <w:tc>
          <w:tcPr>
            <w:tcW w:w="1632" w:type="dxa"/>
          </w:tcPr>
          <w:p w14:paraId="7EEB3150" w14:textId="77777777" w:rsidR="006A73AD" w:rsidRPr="006F4BE3" w:rsidRDefault="006A73AD" w:rsidP="00137E0A">
            <w:pPr>
              <w:rPr>
                <w:rFonts w:eastAsia="Calibri"/>
                <w:b/>
                <w:color w:val="002554"/>
                <w:spacing w:val="-6"/>
                <w:lang w:eastAsia="en-AU"/>
              </w:rPr>
            </w:pPr>
          </w:p>
        </w:tc>
      </w:tr>
      <w:tr w:rsidR="006A73AD" w:rsidRPr="006F4BE3" w14:paraId="4A65447C" w14:textId="77777777" w:rsidTr="00516ACE">
        <w:trPr>
          <w:trHeight w:val="579"/>
        </w:trPr>
        <w:tc>
          <w:tcPr>
            <w:tcW w:w="5522" w:type="dxa"/>
          </w:tcPr>
          <w:p w14:paraId="37507608" w14:textId="77777777" w:rsidR="006A73AD" w:rsidRPr="006F4BE3" w:rsidRDefault="006A73AD" w:rsidP="00137E0A">
            <w:pPr>
              <w:rPr>
                <w:rFonts w:eastAsia="Calibri"/>
                <w:b/>
                <w:color w:val="002554"/>
                <w:spacing w:val="-6"/>
                <w:lang w:eastAsia="en-AU"/>
              </w:rPr>
            </w:pPr>
          </w:p>
        </w:tc>
        <w:tc>
          <w:tcPr>
            <w:tcW w:w="2376" w:type="dxa"/>
          </w:tcPr>
          <w:p w14:paraId="44C2471A" w14:textId="77777777" w:rsidR="006A73AD" w:rsidRPr="006F4BE3" w:rsidRDefault="006A73AD" w:rsidP="00137E0A">
            <w:pPr>
              <w:rPr>
                <w:rFonts w:eastAsia="Calibri"/>
                <w:b/>
                <w:color w:val="002554"/>
                <w:spacing w:val="-6"/>
                <w:lang w:eastAsia="en-AU"/>
              </w:rPr>
            </w:pPr>
          </w:p>
        </w:tc>
        <w:tc>
          <w:tcPr>
            <w:tcW w:w="3645" w:type="dxa"/>
          </w:tcPr>
          <w:p w14:paraId="24CCEEDE" w14:textId="28D9C0B2" w:rsidR="006A73AD" w:rsidRPr="006F4BE3" w:rsidRDefault="006A73AD" w:rsidP="00137E0A">
            <w:pPr>
              <w:rPr>
                <w:rFonts w:eastAsia="Calibri"/>
                <w:b/>
                <w:color w:val="002554"/>
                <w:spacing w:val="-6"/>
                <w:lang w:eastAsia="en-AU"/>
              </w:rPr>
            </w:pPr>
          </w:p>
        </w:tc>
        <w:tc>
          <w:tcPr>
            <w:tcW w:w="1961" w:type="dxa"/>
          </w:tcPr>
          <w:p w14:paraId="64F48BF2" w14:textId="77777777" w:rsidR="006A73AD" w:rsidRPr="006F4BE3" w:rsidRDefault="006A73AD" w:rsidP="00137E0A">
            <w:pPr>
              <w:rPr>
                <w:rFonts w:eastAsia="Calibri"/>
                <w:b/>
                <w:color w:val="002554"/>
                <w:spacing w:val="-6"/>
                <w:lang w:eastAsia="en-AU"/>
              </w:rPr>
            </w:pPr>
          </w:p>
        </w:tc>
        <w:tc>
          <w:tcPr>
            <w:tcW w:w="1632" w:type="dxa"/>
          </w:tcPr>
          <w:p w14:paraId="14A99FD4" w14:textId="77777777" w:rsidR="006A73AD" w:rsidRPr="006F4BE3" w:rsidRDefault="006A73AD" w:rsidP="00137E0A">
            <w:pPr>
              <w:rPr>
                <w:rFonts w:eastAsia="Calibri"/>
                <w:b/>
                <w:color w:val="002554"/>
                <w:spacing w:val="-6"/>
                <w:lang w:eastAsia="en-AU"/>
              </w:rPr>
            </w:pPr>
          </w:p>
        </w:tc>
      </w:tr>
      <w:tr w:rsidR="006A73AD" w:rsidRPr="006F4BE3" w14:paraId="7257ED6C" w14:textId="77777777" w:rsidTr="00516ACE">
        <w:trPr>
          <w:trHeight w:val="579"/>
        </w:trPr>
        <w:tc>
          <w:tcPr>
            <w:tcW w:w="5522" w:type="dxa"/>
          </w:tcPr>
          <w:p w14:paraId="2A0112EE" w14:textId="77777777" w:rsidR="006A73AD" w:rsidRPr="006F4BE3" w:rsidRDefault="006A73AD" w:rsidP="00137E0A">
            <w:pPr>
              <w:rPr>
                <w:rFonts w:eastAsia="Calibri"/>
                <w:b/>
                <w:color w:val="002554"/>
                <w:spacing w:val="-6"/>
                <w:lang w:eastAsia="en-AU"/>
              </w:rPr>
            </w:pPr>
          </w:p>
        </w:tc>
        <w:tc>
          <w:tcPr>
            <w:tcW w:w="2376" w:type="dxa"/>
          </w:tcPr>
          <w:p w14:paraId="4AF75FD6" w14:textId="77777777" w:rsidR="006A73AD" w:rsidRPr="006F4BE3" w:rsidRDefault="006A73AD" w:rsidP="00137E0A">
            <w:pPr>
              <w:rPr>
                <w:rFonts w:eastAsia="Calibri"/>
                <w:b/>
                <w:color w:val="002554"/>
                <w:spacing w:val="-6"/>
                <w:lang w:eastAsia="en-AU"/>
              </w:rPr>
            </w:pPr>
          </w:p>
        </w:tc>
        <w:tc>
          <w:tcPr>
            <w:tcW w:w="3645" w:type="dxa"/>
          </w:tcPr>
          <w:p w14:paraId="063FEBB0" w14:textId="37C2E5D1" w:rsidR="006A73AD" w:rsidRPr="006F4BE3" w:rsidRDefault="006A73AD" w:rsidP="00137E0A">
            <w:pPr>
              <w:rPr>
                <w:rFonts w:eastAsia="Calibri"/>
                <w:b/>
                <w:color w:val="002554"/>
                <w:spacing w:val="-6"/>
                <w:lang w:eastAsia="en-AU"/>
              </w:rPr>
            </w:pPr>
          </w:p>
        </w:tc>
        <w:tc>
          <w:tcPr>
            <w:tcW w:w="1961" w:type="dxa"/>
          </w:tcPr>
          <w:p w14:paraId="5D416D64" w14:textId="77777777" w:rsidR="006A73AD" w:rsidRPr="006F4BE3" w:rsidRDefault="006A73AD" w:rsidP="00137E0A">
            <w:pPr>
              <w:rPr>
                <w:rFonts w:eastAsia="Calibri"/>
                <w:b/>
                <w:color w:val="002554"/>
                <w:spacing w:val="-6"/>
                <w:lang w:eastAsia="en-AU"/>
              </w:rPr>
            </w:pPr>
          </w:p>
        </w:tc>
        <w:tc>
          <w:tcPr>
            <w:tcW w:w="1632" w:type="dxa"/>
          </w:tcPr>
          <w:p w14:paraId="320E86D8" w14:textId="77777777" w:rsidR="006A73AD" w:rsidRPr="006F4BE3" w:rsidRDefault="006A73AD" w:rsidP="00137E0A">
            <w:pPr>
              <w:rPr>
                <w:rFonts w:eastAsia="Calibri"/>
                <w:b/>
                <w:color w:val="002554"/>
                <w:spacing w:val="-6"/>
                <w:lang w:eastAsia="en-AU"/>
              </w:rPr>
            </w:pPr>
          </w:p>
        </w:tc>
      </w:tr>
      <w:tr w:rsidR="006A73AD" w:rsidRPr="006F4BE3" w14:paraId="3FCF5488" w14:textId="77777777" w:rsidTr="00516ACE">
        <w:trPr>
          <w:trHeight w:val="579"/>
        </w:trPr>
        <w:tc>
          <w:tcPr>
            <w:tcW w:w="5522" w:type="dxa"/>
          </w:tcPr>
          <w:p w14:paraId="323C4A16" w14:textId="77777777" w:rsidR="006A73AD" w:rsidRPr="006F4BE3" w:rsidRDefault="006A73AD" w:rsidP="00137E0A">
            <w:pPr>
              <w:rPr>
                <w:rFonts w:eastAsia="Calibri"/>
                <w:b/>
                <w:color w:val="002554"/>
                <w:spacing w:val="-6"/>
                <w:lang w:eastAsia="en-AU"/>
              </w:rPr>
            </w:pPr>
          </w:p>
        </w:tc>
        <w:tc>
          <w:tcPr>
            <w:tcW w:w="2376" w:type="dxa"/>
          </w:tcPr>
          <w:p w14:paraId="44DC64D8" w14:textId="77777777" w:rsidR="006A73AD" w:rsidRPr="006F4BE3" w:rsidRDefault="006A73AD" w:rsidP="00137E0A">
            <w:pPr>
              <w:rPr>
                <w:rFonts w:eastAsia="Calibri"/>
                <w:b/>
                <w:color w:val="002554"/>
                <w:spacing w:val="-6"/>
                <w:lang w:eastAsia="en-AU"/>
              </w:rPr>
            </w:pPr>
          </w:p>
        </w:tc>
        <w:tc>
          <w:tcPr>
            <w:tcW w:w="3645" w:type="dxa"/>
          </w:tcPr>
          <w:p w14:paraId="4DF2FF97" w14:textId="3A4003BE" w:rsidR="006A73AD" w:rsidRPr="006F4BE3" w:rsidRDefault="006A73AD" w:rsidP="00137E0A">
            <w:pPr>
              <w:rPr>
                <w:rFonts w:eastAsia="Calibri"/>
                <w:b/>
                <w:color w:val="002554"/>
                <w:spacing w:val="-6"/>
                <w:lang w:eastAsia="en-AU"/>
              </w:rPr>
            </w:pPr>
          </w:p>
        </w:tc>
        <w:tc>
          <w:tcPr>
            <w:tcW w:w="1961" w:type="dxa"/>
          </w:tcPr>
          <w:p w14:paraId="7E441646" w14:textId="77777777" w:rsidR="006A73AD" w:rsidRPr="006F4BE3" w:rsidRDefault="006A73AD" w:rsidP="00137E0A">
            <w:pPr>
              <w:rPr>
                <w:rFonts w:eastAsia="Calibri"/>
                <w:b/>
                <w:color w:val="002554"/>
                <w:spacing w:val="-6"/>
                <w:lang w:eastAsia="en-AU"/>
              </w:rPr>
            </w:pPr>
          </w:p>
        </w:tc>
        <w:tc>
          <w:tcPr>
            <w:tcW w:w="1632" w:type="dxa"/>
          </w:tcPr>
          <w:p w14:paraId="15177424" w14:textId="77777777" w:rsidR="006A73AD" w:rsidRPr="006F4BE3" w:rsidRDefault="006A73AD" w:rsidP="00137E0A">
            <w:pPr>
              <w:rPr>
                <w:rFonts w:eastAsia="Calibri"/>
                <w:b/>
                <w:color w:val="002554"/>
                <w:spacing w:val="-6"/>
                <w:lang w:eastAsia="en-AU"/>
              </w:rPr>
            </w:pPr>
          </w:p>
        </w:tc>
      </w:tr>
      <w:tr w:rsidR="006A73AD" w:rsidRPr="006F4BE3" w14:paraId="5706EE87" w14:textId="77777777" w:rsidTr="00516ACE">
        <w:trPr>
          <w:trHeight w:val="579"/>
        </w:trPr>
        <w:tc>
          <w:tcPr>
            <w:tcW w:w="5522" w:type="dxa"/>
          </w:tcPr>
          <w:p w14:paraId="0FEABBE0" w14:textId="77777777" w:rsidR="006A73AD" w:rsidRPr="006F4BE3" w:rsidRDefault="006A73AD" w:rsidP="00137E0A">
            <w:pPr>
              <w:rPr>
                <w:rFonts w:eastAsia="Calibri"/>
                <w:b/>
                <w:color w:val="002554"/>
                <w:spacing w:val="-6"/>
                <w:lang w:eastAsia="en-AU"/>
              </w:rPr>
            </w:pPr>
          </w:p>
        </w:tc>
        <w:tc>
          <w:tcPr>
            <w:tcW w:w="2376" w:type="dxa"/>
          </w:tcPr>
          <w:p w14:paraId="2CE64967" w14:textId="77777777" w:rsidR="006A73AD" w:rsidRPr="006F4BE3" w:rsidRDefault="006A73AD" w:rsidP="00137E0A">
            <w:pPr>
              <w:rPr>
                <w:rFonts w:eastAsia="Calibri"/>
                <w:b/>
                <w:color w:val="002554"/>
                <w:spacing w:val="-6"/>
                <w:lang w:eastAsia="en-AU"/>
              </w:rPr>
            </w:pPr>
          </w:p>
        </w:tc>
        <w:tc>
          <w:tcPr>
            <w:tcW w:w="3645" w:type="dxa"/>
          </w:tcPr>
          <w:p w14:paraId="3B364B61" w14:textId="215DF755" w:rsidR="006A73AD" w:rsidRPr="006F4BE3" w:rsidRDefault="006A73AD" w:rsidP="00137E0A">
            <w:pPr>
              <w:rPr>
                <w:rFonts w:eastAsia="Calibri"/>
                <w:b/>
                <w:color w:val="002554"/>
                <w:spacing w:val="-6"/>
                <w:lang w:eastAsia="en-AU"/>
              </w:rPr>
            </w:pPr>
          </w:p>
        </w:tc>
        <w:tc>
          <w:tcPr>
            <w:tcW w:w="1961" w:type="dxa"/>
          </w:tcPr>
          <w:p w14:paraId="2CF69B43" w14:textId="77777777" w:rsidR="006A73AD" w:rsidRPr="006F4BE3" w:rsidRDefault="006A73AD" w:rsidP="00137E0A">
            <w:pPr>
              <w:rPr>
                <w:rFonts w:eastAsia="Calibri"/>
                <w:b/>
                <w:color w:val="002554"/>
                <w:spacing w:val="-6"/>
                <w:lang w:eastAsia="en-AU"/>
              </w:rPr>
            </w:pPr>
          </w:p>
        </w:tc>
        <w:tc>
          <w:tcPr>
            <w:tcW w:w="1632" w:type="dxa"/>
          </w:tcPr>
          <w:p w14:paraId="0BAF16B6" w14:textId="77777777" w:rsidR="006A73AD" w:rsidRPr="006F4BE3" w:rsidRDefault="006A73AD" w:rsidP="00137E0A">
            <w:pPr>
              <w:rPr>
                <w:rFonts w:eastAsia="Calibri"/>
                <w:b/>
                <w:color w:val="002554"/>
                <w:spacing w:val="-6"/>
                <w:lang w:eastAsia="en-AU"/>
              </w:rPr>
            </w:pPr>
          </w:p>
        </w:tc>
      </w:tr>
      <w:tr w:rsidR="006A73AD" w:rsidRPr="006F4BE3" w14:paraId="359D2D0C" w14:textId="77777777" w:rsidTr="00516ACE">
        <w:trPr>
          <w:trHeight w:val="579"/>
        </w:trPr>
        <w:tc>
          <w:tcPr>
            <w:tcW w:w="5522" w:type="dxa"/>
          </w:tcPr>
          <w:p w14:paraId="3FF9838A" w14:textId="77777777" w:rsidR="006A73AD" w:rsidRPr="006F4BE3" w:rsidRDefault="006A73AD" w:rsidP="00137E0A">
            <w:pPr>
              <w:rPr>
                <w:rFonts w:eastAsia="Calibri"/>
                <w:b/>
                <w:color w:val="002554"/>
                <w:spacing w:val="-6"/>
                <w:lang w:eastAsia="en-AU"/>
              </w:rPr>
            </w:pPr>
          </w:p>
        </w:tc>
        <w:tc>
          <w:tcPr>
            <w:tcW w:w="2376" w:type="dxa"/>
          </w:tcPr>
          <w:p w14:paraId="6680ABF5" w14:textId="77777777" w:rsidR="006A73AD" w:rsidRPr="006F4BE3" w:rsidRDefault="006A73AD" w:rsidP="00137E0A">
            <w:pPr>
              <w:rPr>
                <w:rFonts w:eastAsia="Calibri"/>
                <w:b/>
                <w:color w:val="002554"/>
                <w:spacing w:val="-6"/>
                <w:lang w:eastAsia="en-AU"/>
              </w:rPr>
            </w:pPr>
          </w:p>
        </w:tc>
        <w:tc>
          <w:tcPr>
            <w:tcW w:w="3645" w:type="dxa"/>
          </w:tcPr>
          <w:p w14:paraId="62381E72" w14:textId="3315CDB0" w:rsidR="006A73AD" w:rsidRPr="006F4BE3" w:rsidRDefault="006A73AD" w:rsidP="00137E0A">
            <w:pPr>
              <w:rPr>
                <w:rFonts w:eastAsia="Calibri"/>
                <w:b/>
                <w:color w:val="002554"/>
                <w:spacing w:val="-6"/>
                <w:lang w:eastAsia="en-AU"/>
              </w:rPr>
            </w:pPr>
          </w:p>
        </w:tc>
        <w:tc>
          <w:tcPr>
            <w:tcW w:w="1961" w:type="dxa"/>
          </w:tcPr>
          <w:p w14:paraId="1DF4E909" w14:textId="77777777" w:rsidR="006A73AD" w:rsidRPr="006F4BE3" w:rsidRDefault="006A73AD" w:rsidP="00137E0A">
            <w:pPr>
              <w:rPr>
                <w:rFonts w:eastAsia="Calibri"/>
                <w:b/>
                <w:color w:val="002554"/>
                <w:spacing w:val="-6"/>
                <w:lang w:eastAsia="en-AU"/>
              </w:rPr>
            </w:pPr>
          </w:p>
        </w:tc>
        <w:tc>
          <w:tcPr>
            <w:tcW w:w="1632" w:type="dxa"/>
          </w:tcPr>
          <w:p w14:paraId="579CCE24" w14:textId="77777777" w:rsidR="006A73AD" w:rsidRPr="006F4BE3" w:rsidRDefault="006A73AD" w:rsidP="00137E0A">
            <w:pPr>
              <w:rPr>
                <w:rFonts w:eastAsia="Calibri"/>
                <w:b/>
                <w:color w:val="002554"/>
                <w:spacing w:val="-6"/>
                <w:lang w:eastAsia="en-AU"/>
              </w:rPr>
            </w:pPr>
          </w:p>
        </w:tc>
      </w:tr>
      <w:tr w:rsidR="006A73AD" w:rsidRPr="006F4BE3" w14:paraId="4E7F0E70" w14:textId="77777777" w:rsidTr="00516ACE">
        <w:trPr>
          <w:trHeight w:val="579"/>
        </w:trPr>
        <w:tc>
          <w:tcPr>
            <w:tcW w:w="5522" w:type="dxa"/>
            <w:tcBorders>
              <w:bottom w:val="single" w:sz="4" w:space="0" w:color="8BCBBB"/>
            </w:tcBorders>
          </w:tcPr>
          <w:p w14:paraId="69D5E366" w14:textId="77777777" w:rsidR="006A73AD" w:rsidRPr="006F4BE3" w:rsidRDefault="006A73AD" w:rsidP="00137E0A">
            <w:pPr>
              <w:rPr>
                <w:rFonts w:eastAsia="Calibri"/>
                <w:b/>
                <w:color w:val="002554"/>
                <w:spacing w:val="-6"/>
                <w:lang w:eastAsia="en-AU"/>
              </w:rPr>
            </w:pPr>
          </w:p>
        </w:tc>
        <w:tc>
          <w:tcPr>
            <w:tcW w:w="2376" w:type="dxa"/>
            <w:tcBorders>
              <w:bottom w:val="single" w:sz="4" w:space="0" w:color="8BCBBB"/>
            </w:tcBorders>
          </w:tcPr>
          <w:p w14:paraId="208D8554" w14:textId="77777777" w:rsidR="006A73AD" w:rsidRPr="006F4BE3" w:rsidRDefault="006A73AD" w:rsidP="00137E0A">
            <w:pPr>
              <w:rPr>
                <w:rFonts w:eastAsia="Calibri"/>
                <w:b/>
                <w:color w:val="002554"/>
                <w:spacing w:val="-6"/>
                <w:lang w:eastAsia="en-AU"/>
              </w:rPr>
            </w:pPr>
          </w:p>
        </w:tc>
        <w:tc>
          <w:tcPr>
            <w:tcW w:w="3645" w:type="dxa"/>
            <w:tcBorders>
              <w:bottom w:val="single" w:sz="4" w:space="0" w:color="8BCBBB"/>
            </w:tcBorders>
          </w:tcPr>
          <w:p w14:paraId="4D81A92E" w14:textId="6440AF2F" w:rsidR="006A73AD" w:rsidRPr="006F4BE3" w:rsidRDefault="006A73AD" w:rsidP="00137E0A">
            <w:pPr>
              <w:rPr>
                <w:rFonts w:eastAsia="Calibri"/>
                <w:b/>
                <w:color w:val="002554"/>
                <w:spacing w:val="-6"/>
                <w:lang w:eastAsia="en-AU"/>
              </w:rPr>
            </w:pPr>
          </w:p>
        </w:tc>
        <w:tc>
          <w:tcPr>
            <w:tcW w:w="1961" w:type="dxa"/>
            <w:tcBorders>
              <w:bottom w:val="single" w:sz="4" w:space="0" w:color="8BCBBB"/>
            </w:tcBorders>
          </w:tcPr>
          <w:p w14:paraId="02441D7C" w14:textId="77777777" w:rsidR="006A73AD" w:rsidRPr="006F4BE3" w:rsidRDefault="006A73AD" w:rsidP="00137E0A">
            <w:pPr>
              <w:rPr>
                <w:rFonts w:eastAsia="Calibri"/>
                <w:b/>
                <w:color w:val="002554"/>
                <w:spacing w:val="-6"/>
                <w:lang w:eastAsia="en-AU"/>
              </w:rPr>
            </w:pPr>
          </w:p>
        </w:tc>
        <w:tc>
          <w:tcPr>
            <w:tcW w:w="1632" w:type="dxa"/>
            <w:tcBorders>
              <w:bottom w:val="single" w:sz="4" w:space="0" w:color="8BCBBB"/>
            </w:tcBorders>
          </w:tcPr>
          <w:p w14:paraId="0A2BD460" w14:textId="77777777" w:rsidR="006A73AD" w:rsidRPr="006F4BE3" w:rsidRDefault="006A73AD" w:rsidP="00137E0A">
            <w:pPr>
              <w:rPr>
                <w:rFonts w:eastAsia="Calibri"/>
                <w:b/>
                <w:color w:val="002554"/>
                <w:spacing w:val="-6"/>
                <w:lang w:eastAsia="en-AU"/>
              </w:rPr>
            </w:pPr>
          </w:p>
        </w:tc>
      </w:tr>
      <w:tr w:rsidR="006A73AD" w:rsidRPr="006F4BE3" w14:paraId="35CFDB72" w14:textId="59521168" w:rsidTr="00516ACE">
        <w:trPr>
          <w:trHeight w:val="579"/>
        </w:trPr>
        <w:tc>
          <w:tcPr>
            <w:tcW w:w="5522" w:type="dxa"/>
            <w:tcBorders>
              <w:top w:val="single" w:sz="4" w:space="0" w:color="8BCBBB"/>
              <w:bottom w:val="single" w:sz="4" w:space="0" w:color="8BCBBB"/>
            </w:tcBorders>
          </w:tcPr>
          <w:p w14:paraId="1DD85450" w14:textId="77777777" w:rsidR="006A73AD" w:rsidRPr="006F4BE3" w:rsidRDefault="006A73AD" w:rsidP="00137E0A">
            <w:pPr>
              <w:rPr>
                <w:rFonts w:eastAsia="Calibri"/>
                <w:b/>
                <w:color w:val="002554"/>
                <w:spacing w:val="-6"/>
                <w:lang w:eastAsia="en-AU"/>
              </w:rPr>
            </w:pPr>
          </w:p>
        </w:tc>
        <w:tc>
          <w:tcPr>
            <w:tcW w:w="2376" w:type="dxa"/>
            <w:tcBorders>
              <w:top w:val="single" w:sz="4" w:space="0" w:color="8BCBBB"/>
              <w:bottom w:val="single" w:sz="4" w:space="0" w:color="8BCBBB"/>
            </w:tcBorders>
          </w:tcPr>
          <w:p w14:paraId="23C8F1DD" w14:textId="77777777" w:rsidR="006A73AD" w:rsidRPr="006F4BE3" w:rsidRDefault="006A73AD" w:rsidP="00137E0A">
            <w:pPr>
              <w:rPr>
                <w:rFonts w:eastAsia="Calibri"/>
                <w:b/>
                <w:color w:val="002554"/>
                <w:spacing w:val="-6"/>
                <w:lang w:eastAsia="en-AU"/>
              </w:rPr>
            </w:pPr>
          </w:p>
        </w:tc>
        <w:tc>
          <w:tcPr>
            <w:tcW w:w="3645" w:type="dxa"/>
            <w:tcBorders>
              <w:top w:val="single" w:sz="4" w:space="0" w:color="8BCBBB"/>
              <w:bottom w:val="single" w:sz="4" w:space="0" w:color="8BCBBB"/>
            </w:tcBorders>
          </w:tcPr>
          <w:p w14:paraId="0F273464" w14:textId="1AD97778" w:rsidR="006A73AD" w:rsidRPr="006F4BE3" w:rsidRDefault="006A73AD" w:rsidP="00137E0A">
            <w:pPr>
              <w:rPr>
                <w:rFonts w:eastAsia="Calibri"/>
                <w:b/>
                <w:color w:val="002554"/>
                <w:spacing w:val="-6"/>
                <w:lang w:eastAsia="en-AU"/>
              </w:rPr>
            </w:pPr>
          </w:p>
        </w:tc>
        <w:tc>
          <w:tcPr>
            <w:tcW w:w="1961" w:type="dxa"/>
            <w:tcBorders>
              <w:top w:val="single" w:sz="4" w:space="0" w:color="8BCBBB"/>
              <w:bottom w:val="single" w:sz="4" w:space="0" w:color="8BCBBB"/>
            </w:tcBorders>
          </w:tcPr>
          <w:p w14:paraId="6E11A410" w14:textId="77777777" w:rsidR="006A73AD" w:rsidRPr="006F4BE3" w:rsidRDefault="006A73AD" w:rsidP="00137E0A">
            <w:pPr>
              <w:rPr>
                <w:rFonts w:eastAsia="Calibri"/>
                <w:b/>
                <w:color w:val="002554"/>
                <w:spacing w:val="-6"/>
                <w:lang w:eastAsia="en-AU"/>
              </w:rPr>
            </w:pPr>
          </w:p>
        </w:tc>
        <w:tc>
          <w:tcPr>
            <w:tcW w:w="1632" w:type="dxa"/>
            <w:tcBorders>
              <w:top w:val="single" w:sz="4" w:space="0" w:color="8BCBBB"/>
              <w:bottom w:val="single" w:sz="4" w:space="0" w:color="8BCBBB"/>
            </w:tcBorders>
          </w:tcPr>
          <w:p w14:paraId="3C72AF5B" w14:textId="77777777" w:rsidR="006A73AD" w:rsidRPr="006F4BE3" w:rsidRDefault="006A73AD" w:rsidP="00137E0A">
            <w:pPr>
              <w:rPr>
                <w:rFonts w:eastAsia="Calibri"/>
                <w:b/>
                <w:color w:val="002554"/>
                <w:spacing w:val="-6"/>
                <w:lang w:eastAsia="en-AU"/>
              </w:rPr>
            </w:pPr>
          </w:p>
        </w:tc>
      </w:tr>
    </w:tbl>
    <w:p w14:paraId="29F0F262" w14:textId="19F31AE8" w:rsidR="00467CE5" w:rsidRPr="006F4BE3" w:rsidRDefault="00467CE5" w:rsidP="00467CE5">
      <w:pPr>
        <w:rPr>
          <w:rFonts w:cs="Helvetica"/>
          <w:kern w:val="0"/>
          <w:lang w:val="en-GB"/>
        </w:rPr>
      </w:pPr>
    </w:p>
    <w:sectPr w:rsidR="00467CE5" w:rsidRPr="006F4BE3" w:rsidSect="000A7D08">
      <w:type w:val="continuous"/>
      <w:pgSz w:w="16838" w:h="11906" w:orient="landscape"/>
      <w:pgMar w:top="1134" w:right="851" w:bottom="1134"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CD70" w14:textId="77777777" w:rsidR="001F19FA" w:rsidRDefault="001F19FA" w:rsidP="00972D9A">
      <w:pPr>
        <w:spacing w:after="0" w:line="240" w:lineRule="auto"/>
      </w:pPr>
      <w:r>
        <w:separator/>
      </w:r>
    </w:p>
  </w:endnote>
  <w:endnote w:type="continuationSeparator" w:id="0">
    <w:p w14:paraId="6A194EC8" w14:textId="77777777" w:rsidR="001F19FA" w:rsidRDefault="001F19FA" w:rsidP="00972D9A">
      <w:pPr>
        <w:spacing w:after="0" w:line="240" w:lineRule="auto"/>
      </w:pPr>
      <w:r>
        <w:continuationSeparator/>
      </w:r>
    </w:p>
  </w:endnote>
  <w:endnote w:type="continuationNotice" w:id="1">
    <w:p w14:paraId="04B89184" w14:textId="77777777" w:rsidR="001F19FA" w:rsidRDefault="001F1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Black">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Body CS)">
    <w:altName w:val="Arial"/>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oppins Light">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alibri-Bold">
    <w:altName w:val="Calibri"/>
    <w:charset w:val="00"/>
    <w:family w:val="auto"/>
    <w:pitch w:val="variable"/>
    <w:sig w:usb0="E00002FF" w:usb1="4000ACFF" w:usb2="00000001" w:usb3="00000000" w:csb0="0000019F" w:csb1="00000000"/>
  </w:font>
  <w:font w:name="Roboto Medium">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830437"/>
      <w:docPartObj>
        <w:docPartGallery w:val="Page Numbers (Bottom of Page)"/>
        <w:docPartUnique/>
      </w:docPartObj>
    </w:sdtPr>
    <w:sdtEndPr>
      <w:rPr>
        <w:noProof/>
        <w:color w:val="022146"/>
      </w:rPr>
    </w:sdtEndPr>
    <w:sdtContent>
      <w:p w14:paraId="7334DC19" w14:textId="13445041" w:rsidR="001561F3" w:rsidRPr="00C55B57" w:rsidRDefault="00785F5D" w:rsidP="00C55B57">
        <w:pPr>
          <w:pStyle w:val="Header"/>
          <w:ind w:right="360"/>
          <w:rPr>
            <w:rFonts w:eastAsia="Calibri"/>
            <w:b/>
            <w:bCs/>
            <w:color w:val="022146"/>
            <w:spacing w:val="-6"/>
            <w:kern w:val="0"/>
            <w:sz w:val="16"/>
            <w:szCs w:val="16"/>
            <w14:ligatures w14:val="none"/>
          </w:rPr>
        </w:pPr>
        <w:r w:rsidRPr="00C55B57">
          <w:rPr>
            <w:rFonts w:eastAsia="Calibri"/>
            <w:noProof/>
            <w:color w:val="022146"/>
            <w:spacing w:val="-6"/>
            <w:kern w:val="0"/>
            <w:sz w:val="16"/>
            <w:szCs w:val="16"/>
            <w:lang w:val="en-GB"/>
          </w:rPr>
          <w:drawing>
            <wp:anchor distT="0" distB="0" distL="114300" distR="114300" simplePos="0" relativeHeight="251658240" behindDoc="1" locked="0" layoutInCell="1" allowOverlap="1" wp14:anchorId="3196EDDF" wp14:editId="35F3DD35">
              <wp:simplePos x="0" y="0"/>
              <wp:positionH relativeFrom="column">
                <wp:posOffset>6571551</wp:posOffset>
              </wp:positionH>
              <wp:positionV relativeFrom="paragraph">
                <wp:posOffset>-103853</wp:posOffset>
              </wp:positionV>
              <wp:extent cx="2186419" cy="371557"/>
              <wp:effectExtent l="0" t="0" r="0" b="0"/>
              <wp:wrapNone/>
              <wp:docPr id="1826403697"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04496" name="Picture 1"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6189" cy="381714"/>
                      </a:xfrm>
                      <a:prstGeom prst="rect">
                        <a:avLst/>
                      </a:prstGeom>
                    </pic:spPr>
                  </pic:pic>
                </a:graphicData>
              </a:graphic>
              <wp14:sizeRelH relativeFrom="page">
                <wp14:pctWidth>0</wp14:pctWidth>
              </wp14:sizeRelH>
              <wp14:sizeRelV relativeFrom="page">
                <wp14:pctHeight>0</wp14:pctHeight>
              </wp14:sizeRelV>
            </wp:anchor>
          </w:drawing>
        </w:r>
        <w:r w:rsidR="009D37E6" w:rsidRPr="00C55B57">
          <w:rPr>
            <w:rFonts w:eastAsia="Calibri"/>
            <w:color w:val="022146"/>
            <w:spacing w:val="-6"/>
            <w:kern w:val="0"/>
            <w:sz w:val="16"/>
            <w:szCs w:val="16"/>
            <w:lang w:val="en-GB"/>
            <w14:ligatures w14:val="none"/>
          </w:rPr>
          <w:t xml:space="preserve">Page </w:t>
        </w:r>
        <w:r w:rsidR="009D37E6" w:rsidRPr="00C55B57">
          <w:rPr>
            <w:rFonts w:eastAsia="Calibri"/>
            <w:color w:val="022146"/>
            <w:spacing w:val="-6"/>
            <w:kern w:val="0"/>
            <w:sz w:val="16"/>
            <w:szCs w:val="16"/>
            <w:lang w:val="en-GB"/>
            <w14:ligatures w14:val="none"/>
          </w:rPr>
          <w:fldChar w:fldCharType="begin"/>
        </w:r>
        <w:r w:rsidR="009D37E6" w:rsidRPr="00C55B57">
          <w:rPr>
            <w:rFonts w:eastAsia="Calibri"/>
            <w:color w:val="022146"/>
            <w:spacing w:val="-6"/>
            <w:kern w:val="0"/>
            <w:sz w:val="16"/>
            <w:szCs w:val="16"/>
            <w:lang w:val="en-GB"/>
            <w14:ligatures w14:val="none"/>
          </w:rPr>
          <w:instrText xml:space="preserve"> PAGE  \* MERGEFORMAT </w:instrText>
        </w:r>
        <w:r w:rsidR="009D37E6" w:rsidRPr="00C55B57">
          <w:rPr>
            <w:rFonts w:eastAsia="Calibri"/>
            <w:color w:val="022146"/>
            <w:spacing w:val="-6"/>
            <w:kern w:val="0"/>
            <w:sz w:val="16"/>
            <w:szCs w:val="16"/>
            <w:lang w:val="en-GB"/>
            <w14:ligatures w14:val="none"/>
          </w:rPr>
          <w:fldChar w:fldCharType="separate"/>
        </w:r>
        <w:r w:rsidR="009D37E6" w:rsidRPr="00C55B57">
          <w:rPr>
            <w:rFonts w:eastAsia="Calibri"/>
            <w:color w:val="022146"/>
            <w:spacing w:val="-6"/>
            <w:kern w:val="0"/>
            <w:sz w:val="16"/>
            <w:szCs w:val="16"/>
            <w:lang w:val="en-GB"/>
            <w14:ligatures w14:val="none"/>
          </w:rPr>
          <w:t>3</w:t>
        </w:r>
        <w:r w:rsidR="009D37E6" w:rsidRPr="00C55B57">
          <w:rPr>
            <w:rFonts w:eastAsia="Calibri"/>
            <w:color w:val="022146"/>
            <w:spacing w:val="-6"/>
            <w:kern w:val="0"/>
            <w:sz w:val="16"/>
            <w:szCs w:val="16"/>
            <w:lang w:val="en-GB"/>
            <w14:ligatures w14:val="none"/>
          </w:rPr>
          <w:fldChar w:fldCharType="end"/>
        </w:r>
        <w:r w:rsidR="009D37E6" w:rsidRPr="00C55B57">
          <w:rPr>
            <w:rFonts w:eastAsia="Calibri"/>
            <w:color w:val="022146"/>
            <w:spacing w:val="-6"/>
            <w:kern w:val="0"/>
            <w:sz w:val="16"/>
            <w:szCs w:val="16"/>
            <w:lang w:val="en-GB"/>
            <w14:ligatures w14:val="none"/>
          </w:rPr>
          <w:t xml:space="preserve">    |   </w:t>
        </w:r>
        <w:r w:rsidR="009D37E6" w:rsidRPr="00C55B57">
          <w:rPr>
            <w:rFonts w:eastAsia="Calibri"/>
            <w:b/>
            <w:bCs/>
            <w:color w:val="022146"/>
            <w:spacing w:val="-6"/>
            <w:kern w:val="0"/>
            <w:sz w:val="16"/>
            <w:szCs w:val="16"/>
            <w14:ligatures w14:val="none"/>
          </w:rPr>
          <w:t xml:space="preserve">Our Watch </w:t>
        </w:r>
        <w:r w:rsidR="00C55B57" w:rsidRPr="00C55B57">
          <w:rPr>
            <w:rFonts w:eastAsia="Calibri"/>
            <w:color w:val="022146"/>
            <w:spacing w:val="-6"/>
            <w:kern w:val="0"/>
            <w:sz w:val="16"/>
            <w:szCs w:val="16"/>
            <w14:ligatures w14:val="none"/>
          </w:rPr>
          <w:t xml:space="preserve">Educating for </w:t>
        </w:r>
        <w:proofErr w:type="gramStart"/>
        <w:r w:rsidR="00C55B57" w:rsidRPr="00C55B57">
          <w:rPr>
            <w:rFonts w:eastAsia="Calibri"/>
            <w:color w:val="022146"/>
            <w:spacing w:val="-6"/>
            <w:kern w:val="0"/>
            <w:sz w:val="16"/>
            <w:szCs w:val="16"/>
            <w14:ligatures w14:val="none"/>
          </w:rPr>
          <w:t>equality</w:t>
        </w:r>
        <w:proofErr w:type="gramEnd"/>
        <w:r w:rsidR="00C55B57" w:rsidRPr="00C55B57">
          <w:rPr>
            <w:rFonts w:eastAsia="Calibri"/>
            <w:color w:val="022146"/>
            <w:spacing w:val="-6"/>
            <w:kern w:val="0"/>
            <w:sz w:val="16"/>
            <w:szCs w:val="16"/>
            <w14:ligatures w14:val="none"/>
          </w:rPr>
          <w:t xml:space="preserve"> Assessment tool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240" w14:textId="1844A6C5" w:rsidR="00A24A75" w:rsidRPr="00516ACE" w:rsidRDefault="001F19FA" w:rsidP="00516ACE">
    <w:pPr>
      <w:pStyle w:val="Header"/>
      <w:ind w:right="360"/>
      <w:rPr>
        <w:rFonts w:eastAsia="Calibri"/>
        <w:b/>
        <w:bCs/>
        <w:color w:val="022146"/>
        <w:spacing w:val="-6"/>
        <w:kern w:val="0"/>
        <w:sz w:val="16"/>
        <w:szCs w:val="16"/>
        <w14:ligatures w14:val="none"/>
      </w:rPr>
    </w:pPr>
    <w:sdt>
      <w:sdtPr>
        <w:id w:val="1596821337"/>
        <w:docPartObj>
          <w:docPartGallery w:val="Page Numbers (Bottom of Page)"/>
          <w:docPartUnique/>
        </w:docPartObj>
      </w:sdtPr>
      <w:sdtEndPr>
        <w:rPr>
          <w:noProof/>
          <w:color w:val="022146"/>
        </w:rPr>
      </w:sdtEndPr>
      <w:sdtContent>
        <w:r w:rsidR="00A24A75" w:rsidRPr="00C55B57">
          <w:rPr>
            <w:rFonts w:eastAsia="Calibri"/>
            <w:noProof/>
            <w:color w:val="022146"/>
            <w:spacing w:val="-6"/>
            <w:kern w:val="0"/>
            <w:sz w:val="16"/>
            <w:szCs w:val="16"/>
            <w:lang w:val="en-GB"/>
          </w:rPr>
          <w:drawing>
            <wp:anchor distT="0" distB="0" distL="114300" distR="114300" simplePos="0" relativeHeight="251658243" behindDoc="1" locked="0" layoutInCell="1" allowOverlap="1" wp14:anchorId="5D690C68" wp14:editId="220DD8E2">
              <wp:simplePos x="0" y="0"/>
              <wp:positionH relativeFrom="column">
                <wp:posOffset>6571551</wp:posOffset>
              </wp:positionH>
              <wp:positionV relativeFrom="paragraph">
                <wp:posOffset>-103853</wp:posOffset>
              </wp:positionV>
              <wp:extent cx="2186419" cy="371557"/>
              <wp:effectExtent l="0" t="0" r="0" b="0"/>
              <wp:wrapNone/>
              <wp:docPr id="272149476"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04496" name="Picture 1"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6189" cy="381714"/>
                      </a:xfrm>
                      <a:prstGeom prst="rect">
                        <a:avLst/>
                      </a:prstGeom>
                    </pic:spPr>
                  </pic:pic>
                </a:graphicData>
              </a:graphic>
              <wp14:sizeRelH relativeFrom="page">
                <wp14:pctWidth>0</wp14:pctWidth>
              </wp14:sizeRelH>
              <wp14:sizeRelV relativeFrom="page">
                <wp14:pctHeight>0</wp14:pctHeight>
              </wp14:sizeRelV>
            </wp:anchor>
          </w:drawing>
        </w:r>
        <w:r w:rsidR="00A24A75" w:rsidRPr="00C55B57">
          <w:rPr>
            <w:rFonts w:eastAsia="Calibri"/>
            <w:color w:val="022146"/>
            <w:spacing w:val="-6"/>
            <w:kern w:val="0"/>
            <w:sz w:val="16"/>
            <w:szCs w:val="16"/>
            <w:lang w:val="en-GB"/>
            <w14:ligatures w14:val="none"/>
          </w:rPr>
          <w:t xml:space="preserve">Page </w:t>
        </w:r>
        <w:r w:rsidR="00A24A75" w:rsidRPr="00C55B57">
          <w:rPr>
            <w:rFonts w:eastAsia="Calibri"/>
            <w:color w:val="022146"/>
            <w:spacing w:val="-6"/>
            <w:kern w:val="0"/>
            <w:sz w:val="16"/>
            <w:szCs w:val="16"/>
            <w:lang w:val="en-GB"/>
            <w14:ligatures w14:val="none"/>
          </w:rPr>
          <w:fldChar w:fldCharType="begin"/>
        </w:r>
        <w:r w:rsidR="00A24A75" w:rsidRPr="00C55B57">
          <w:rPr>
            <w:rFonts w:eastAsia="Calibri"/>
            <w:color w:val="022146"/>
            <w:spacing w:val="-6"/>
            <w:kern w:val="0"/>
            <w:sz w:val="16"/>
            <w:szCs w:val="16"/>
            <w:lang w:val="en-GB"/>
            <w14:ligatures w14:val="none"/>
          </w:rPr>
          <w:instrText xml:space="preserve"> PAGE  \* MERGEFORMAT </w:instrText>
        </w:r>
        <w:r w:rsidR="00A24A75" w:rsidRPr="00C55B57">
          <w:rPr>
            <w:rFonts w:eastAsia="Calibri"/>
            <w:color w:val="022146"/>
            <w:spacing w:val="-6"/>
            <w:kern w:val="0"/>
            <w:sz w:val="16"/>
            <w:szCs w:val="16"/>
            <w:lang w:val="en-GB"/>
            <w14:ligatures w14:val="none"/>
          </w:rPr>
          <w:fldChar w:fldCharType="separate"/>
        </w:r>
        <w:r w:rsidR="00A24A75">
          <w:rPr>
            <w:rFonts w:eastAsia="Calibri"/>
            <w:color w:val="022146"/>
            <w:spacing w:val="-6"/>
            <w:kern w:val="0"/>
            <w:sz w:val="16"/>
            <w:szCs w:val="16"/>
            <w:lang w:val="en-GB"/>
            <w14:ligatures w14:val="none"/>
          </w:rPr>
          <w:t>2</w:t>
        </w:r>
        <w:r w:rsidR="00A24A75" w:rsidRPr="00C55B57">
          <w:rPr>
            <w:rFonts w:eastAsia="Calibri"/>
            <w:color w:val="022146"/>
            <w:spacing w:val="-6"/>
            <w:kern w:val="0"/>
            <w:sz w:val="16"/>
            <w:szCs w:val="16"/>
            <w:lang w:val="en-GB"/>
            <w14:ligatures w14:val="none"/>
          </w:rPr>
          <w:fldChar w:fldCharType="end"/>
        </w:r>
        <w:r w:rsidR="00A24A75" w:rsidRPr="00C55B57">
          <w:rPr>
            <w:rFonts w:eastAsia="Calibri"/>
            <w:color w:val="022146"/>
            <w:spacing w:val="-6"/>
            <w:kern w:val="0"/>
            <w:sz w:val="16"/>
            <w:szCs w:val="16"/>
            <w:lang w:val="en-GB"/>
            <w14:ligatures w14:val="none"/>
          </w:rPr>
          <w:t xml:space="preserve">    |   </w:t>
        </w:r>
        <w:r w:rsidR="00A24A75" w:rsidRPr="00C55B57">
          <w:rPr>
            <w:rFonts w:eastAsia="Calibri"/>
            <w:b/>
            <w:bCs/>
            <w:color w:val="022146"/>
            <w:spacing w:val="-6"/>
            <w:kern w:val="0"/>
            <w:sz w:val="16"/>
            <w:szCs w:val="16"/>
            <w14:ligatures w14:val="none"/>
          </w:rPr>
          <w:t xml:space="preserve">Our Watch </w:t>
        </w:r>
        <w:r w:rsidR="00A24A75" w:rsidRPr="00C55B57">
          <w:rPr>
            <w:rFonts w:eastAsia="Calibri"/>
            <w:color w:val="022146"/>
            <w:spacing w:val="-6"/>
            <w:kern w:val="0"/>
            <w:sz w:val="16"/>
            <w:szCs w:val="16"/>
            <w14:ligatures w14:val="none"/>
          </w:rPr>
          <w:t xml:space="preserve">Educating for </w:t>
        </w:r>
        <w:proofErr w:type="gramStart"/>
        <w:r w:rsidR="00A24A75" w:rsidRPr="00C55B57">
          <w:rPr>
            <w:rFonts w:eastAsia="Calibri"/>
            <w:color w:val="022146"/>
            <w:spacing w:val="-6"/>
            <w:kern w:val="0"/>
            <w:sz w:val="16"/>
            <w:szCs w:val="16"/>
            <w14:ligatures w14:val="none"/>
          </w:rPr>
          <w:t>equality</w:t>
        </w:r>
        <w:proofErr w:type="gramEnd"/>
        <w:r w:rsidR="00A24A75" w:rsidRPr="00C55B57">
          <w:rPr>
            <w:rFonts w:eastAsia="Calibri"/>
            <w:color w:val="022146"/>
            <w:spacing w:val="-6"/>
            <w:kern w:val="0"/>
            <w:sz w:val="16"/>
            <w:szCs w:val="16"/>
            <w14:ligatures w14:val="none"/>
          </w:rPr>
          <w:t xml:space="preserve"> Assessment to</w:t>
        </w:r>
        <w:r w:rsidR="00063C2B">
          <w:rPr>
            <w:rFonts w:eastAsia="Calibri"/>
            <w:color w:val="022146"/>
            <w:spacing w:val="-6"/>
            <w:kern w:val="0"/>
            <w:sz w:val="16"/>
            <w:szCs w:val="16"/>
            <w14:ligatures w14:val="none"/>
          </w:rPr>
          <w:t>ols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3114692"/>
      <w:docPartObj>
        <w:docPartGallery w:val="Page Numbers (Bottom of Page)"/>
        <w:docPartUnique/>
      </w:docPartObj>
    </w:sdtPr>
    <w:sdtEndPr>
      <w:rPr>
        <w:rStyle w:val="PageNumber"/>
      </w:rPr>
    </w:sdtEndPr>
    <w:sdtContent>
      <w:p w14:paraId="321598EE" w14:textId="77777777" w:rsidR="00CE067E" w:rsidRDefault="00CE067E" w:rsidP="000004C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98ABE5" w14:textId="77777777" w:rsidR="00CE067E" w:rsidRDefault="00CE067E" w:rsidP="000004C2">
    <w:pPr>
      <w:pStyle w:val="Footer"/>
    </w:pPr>
  </w:p>
  <w:p w14:paraId="590723F7" w14:textId="77777777" w:rsidR="00CE067E" w:rsidRDefault="00CE067E" w:rsidP="000004C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802A" w14:textId="38192868" w:rsidR="00CE067E" w:rsidRPr="00516ACE" w:rsidRDefault="00E742B7" w:rsidP="00516ACE">
    <w:pPr>
      <w:pStyle w:val="Header"/>
      <w:ind w:right="360"/>
      <w:rPr>
        <w:rStyle w:val="PageNumber"/>
        <w:rFonts w:eastAsia="Calibri"/>
        <w:b/>
        <w:bCs/>
        <w:color w:val="022146"/>
        <w:spacing w:val="-6"/>
        <w:kern w:val="0"/>
        <w:sz w:val="16"/>
        <w:szCs w:val="16"/>
        <w14:ligatures w14:val="none"/>
      </w:rPr>
    </w:pPr>
    <w:r w:rsidRPr="00C55B57">
      <w:rPr>
        <w:rFonts w:eastAsia="Calibri"/>
        <w:noProof/>
        <w:color w:val="022146"/>
        <w:spacing w:val="-6"/>
        <w:kern w:val="0"/>
        <w:sz w:val="16"/>
        <w:szCs w:val="16"/>
        <w:lang w:val="en-GB"/>
      </w:rPr>
      <w:drawing>
        <wp:anchor distT="0" distB="0" distL="114300" distR="114300" simplePos="0" relativeHeight="251658244" behindDoc="1" locked="0" layoutInCell="1" allowOverlap="1" wp14:anchorId="49AAE70C" wp14:editId="1B75B79F">
          <wp:simplePos x="0" y="0"/>
          <wp:positionH relativeFrom="column">
            <wp:posOffset>7352858</wp:posOffset>
          </wp:positionH>
          <wp:positionV relativeFrom="paragraph">
            <wp:posOffset>-24130</wp:posOffset>
          </wp:positionV>
          <wp:extent cx="2186305" cy="371475"/>
          <wp:effectExtent l="0" t="0" r="0" b="0"/>
          <wp:wrapNone/>
          <wp:docPr id="1934181094"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04496" name="Picture 1"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6305" cy="371475"/>
                  </a:xfrm>
                  <a:prstGeom prst="rect">
                    <a:avLst/>
                  </a:prstGeom>
                </pic:spPr>
              </pic:pic>
            </a:graphicData>
          </a:graphic>
          <wp14:sizeRelH relativeFrom="page">
            <wp14:pctWidth>0</wp14:pctWidth>
          </wp14:sizeRelH>
          <wp14:sizeRelV relativeFrom="page">
            <wp14:pctHeight>0</wp14:pctHeight>
          </wp14:sizeRelV>
        </wp:anchor>
      </w:drawing>
    </w:r>
    <w:sdt>
      <w:sdtPr>
        <w:id w:val="-479379020"/>
        <w:docPartObj>
          <w:docPartGallery w:val="Page Numbers (Bottom of Page)"/>
          <w:docPartUnique/>
        </w:docPartObj>
      </w:sdtPr>
      <w:sdtEndPr>
        <w:rPr>
          <w:noProof/>
          <w:color w:val="022146"/>
        </w:rPr>
      </w:sdtEndPr>
      <w:sdtContent>
        <w:r w:rsidR="0034275C" w:rsidRPr="00C55B57">
          <w:rPr>
            <w:rFonts w:eastAsia="Calibri"/>
            <w:color w:val="022146"/>
            <w:spacing w:val="-6"/>
            <w:kern w:val="0"/>
            <w:sz w:val="16"/>
            <w:szCs w:val="16"/>
            <w:lang w:val="en-GB"/>
            <w14:ligatures w14:val="none"/>
          </w:rPr>
          <w:t xml:space="preserve">Page </w:t>
        </w:r>
        <w:r w:rsidR="0034275C" w:rsidRPr="00C55B57">
          <w:rPr>
            <w:rFonts w:eastAsia="Calibri"/>
            <w:color w:val="022146"/>
            <w:spacing w:val="-6"/>
            <w:kern w:val="0"/>
            <w:sz w:val="16"/>
            <w:szCs w:val="16"/>
            <w:lang w:val="en-GB"/>
            <w14:ligatures w14:val="none"/>
          </w:rPr>
          <w:fldChar w:fldCharType="begin"/>
        </w:r>
        <w:r w:rsidR="0034275C" w:rsidRPr="00C55B57">
          <w:rPr>
            <w:rFonts w:eastAsia="Calibri"/>
            <w:color w:val="022146"/>
            <w:spacing w:val="-6"/>
            <w:kern w:val="0"/>
            <w:sz w:val="16"/>
            <w:szCs w:val="16"/>
            <w:lang w:val="en-GB"/>
            <w14:ligatures w14:val="none"/>
          </w:rPr>
          <w:instrText xml:space="preserve"> PAGE  \* MERGEFORMAT </w:instrText>
        </w:r>
        <w:r w:rsidR="0034275C" w:rsidRPr="00C55B57">
          <w:rPr>
            <w:rFonts w:eastAsia="Calibri"/>
            <w:color w:val="022146"/>
            <w:spacing w:val="-6"/>
            <w:kern w:val="0"/>
            <w:sz w:val="16"/>
            <w:szCs w:val="16"/>
            <w:lang w:val="en-GB"/>
            <w14:ligatures w14:val="none"/>
          </w:rPr>
          <w:fldChar w:fldCharType="separate"/>
        </w:r>
        <w:r w:rsidR="0034275C">
          <w:rPr>
            <w:rFonts w:eastAsia="Calibri"/>
            <w:color w:val="022146"/>
            <w:spacing w:val="-6"/>
            <w:kern w:val="0"/>
            <w:sz w:val="16"/>
            <w:szCs w:val="16"/>
            <w:lang w:val="en-GB"/>
            <w14:ligatures w14:val="none"/>
          </w:rPr>
          <w:t>2</w:t>
        </w:r>
        <w:r w:rsidR="0034275C" w:rsidRPr="00C55B57">
          <w:rPr>
            <w:rFonts w:eastAsia="Calibri"/>
            <w:color w:val="022146"/>
            <w:spacing w:val="-6"/>
            <w:kern w:val="0"/>
            <w:sz w:val="16"/>
            <w:szCs w:val="16"/>
            <w:lang w:val="en-GB"/>
            <w14:ligatures w14:val="none"/>
          </w:rPr>
          <w:fldChar w:fldCharType="end"/>
        </w:r>
        <w:r w:rsidR="0034275C" w:rsidRPr="00C55B57">
          <w:rPr>
            <w:rFonts w:eastAsia="Calibri"/>
            <w:color w:val="022146"/>
            <w:spacing w:val="-6"/>
            <w:kern w:val="0"/>
            <w:sz w:val="16"/>
            <w:szCs w:val="16"/>
            <w:lang w:val="en-GB"/>
            <w14:ligatures w14:val="none"/>
          </w:rPr>
          <w:t xml:space="preserve">    |   </w:t>
        </w:r>
        <w:r w:rsidR="0034275C" w:rsidRPr="00C55B57">
          <w:rPr>
            <w:rFonts w:eastAsia="Calibri"/>
            <w:b/>
            <w:bCs/>
            <w:color w:val="022146"/>
            <w:spacing w:val="-6"/>
            <w:kern w:val="0"/>
            <w:sz w:val="16"/>
            <w:szCs w:val="16"/>
            <w14:ligatures w14:val="none"/>
          </w:rPr>
          <w:t xml:space="preserve">Our Watch </w:t>
        </w:r>
        <w:r w:rsidR="0034275C" w:rsidRPr="00C55B57">
          <w:rPr>
            <w:rFonts w:eastAsia="Calibri"/>
            <w:color w:val="022146"/>
            <w:spacing w:val="-6"/>
            <w:kern w:val="0"/>
            <w:sz w:val="16"/>
            <w:szCs w:val="16"/>
            <w14:ligatures w14:val="none"/>
          </w:rPr>
          <w:t xml:space="preserve">Educating for </w:t>
        </w:r>
        <w:proofErr w:type="gramStart"/>
        <w:r w:rsidR="0034275C" w:rsidRPr="00C55B57">
          <w:rPr>
            <w:rFonts w:eastAsia="Calibri"/>
            <w:color w:val="022146"/>
            <w:spacing w:val="-6"/>
            <w:kern w:val="0"/>
            <w:sz w:val="16"/>
            <w:szCs w:val="16"/>
            <w14:ligatures w14:val="none"/>
          </w:rPr>
          <w:t>equality</w:t>
        </w:r>
        <w:proofErr w:type="gramEnd"/>
        <w:r w:rsidR="0034275C" w:rsidRPr="00C55B57">
          <w:rPr>
            <w:rFonts w:eastAsia="Calibri"/>
            <w:color w:val="022146"/>
            <w:spacing w:val="-6"/>
            <w:kern w:val="0"/>
            <w:sz w:val="16"/>
            <w:szCs w:val="16"/>
            <w14:ligatures w14:val="none"/>
          </w:rPr>
          <w:t xml:space="preserve"> Assessment to</w:t>
        </w:r>
        <w:r w:rsidR="0034275C">
          <w:rPr>
            <w:rFonts w:eastAsia="Calibri"/>
            <w:color w:val="022146"/>
            <w:spacing w:val="-6"/>
            <w:kern w:val="0"/>
            <w:sz w:val="16"/>
            <w:szCs w:val="16"/>
            <w14:ligatures w14:val="none"/>
          </w:rPr>
          <w:t>ols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6E62" w14:textId="77777777" w:rsidR="001F19FA" w:rsidRDefault="001F19FA" w:rsidP="00972D9A">
      <w:pPr>
        <w:spacing w:after="0" w:line="240" w:lineRule="auto"/>
      </w:pPr>
      <w:r>
        <w:separator/>
      </w:r>
    </w:p>
  </w:footnote>
  <w:footnote w:type="continuationSeparator" w:id="0">
    <w:p w14:paraId="316FA471" w14:textId="77777777" w:rsidR="001F19FA" w:rsidRDefault="001F19FA" w:rsidP="00972D9A">
      <w:pPr>
        <w:spacing w:after="0" w:line="240" w:lineRule="auto"/>
      </w:pPr>
      <w:r>
        <w:continuationSeparator/>
      </w:r>
    </w:p>
  </w:footnote>
  <w:footnote w:type="continuationNotice" w:id="1">
    <w:p w14:paraId="7A60BD81" w14:textId="77777777" w:rsidR="001F19FA" w:rsidRDefault="001F19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F67C" w14:textId="3240F3B8" w:rsidR="00BD19D7" w:rsidRDefault="00BD19D7">
    <w:pPr>
      <w:pStyle w:val="Header"/>
    </w:pPr>
    <w:r w:rsidRPr="008308B4">
      <w:rPr>
        <w:noProof/>
        <w:color w:val="002454"/>
      </w:rPr>
      <mc:AlternateContent>
        <mc:Choice Requires="wps">
          <w:drawing>
            <wp:anchor distT="0" distB="0" distL="114300" distR="114300" simplePos="0" relativeHeight="251658241" behindDoc="1" locked="0" layoutInCell="1" allowOverlap="1" wp14:anchorId="00D2A381" wp14:editId="6DCF01AF">
              <wp:simplePos x="0" y="0"/>
              <wp:positionH relativeFrom="margin">
                <wp:posOffset>206477</wp:posOffset>
              </wp:positionH>
              <wp:positionV relativeFrom="margin">
                <wp:posOffset>-2586908</wp:posOffset>
              </wp:positionV>
              <wp:extent cx="8759190" cy="12192000"/>
              <wp:effectExtent l="0" t="1905" r="1905" b="1905"/>
              <wp:wrapNone/>
              <wp:docPr id="1370397264" name="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8759190" cy="12192000"/>
                      </a:xfrm>
                      <a:prstGeom prst="rect">
                        <a:avLst/>
                      </a:prstGeom>
                      <a:solidFill>
                        <a:srgbClr val="00245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860A3" id="Background" o:spid="_x0000_s1026" alt="&quot;&quot;" style="position:absolute;margin-left:16.25pt;margin-top:-203.7pt;width:689.7pt;height:960pt;rotation:90;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" fillcolor="#002454" stroked="f" strokeweight="1.5p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F79B" w14:textId="21838DA0" w:rsidR="00FB117B" w:rsidRDefault="00DA4A14">
    <w:pPr>
      <w:pStyle w:val="Header"/>
    </w:pPr>
    <w:r w:rsidRPr="008308B4">
      <w:rPr>
        <w:noProof/>
        <w:color w:val="002454"/>
      </w:rPr>
      <mc:AlternateContent>
        <mc:Choice Requires="wps">
          <w:drawing>
            <wp:anchor distT="0" distB="0" distL="114300" distR="114300" simplePos="0" relativeHeight="251658242" behindDoc="1" locked="0" layoutInCell="1" allowOverlap="1" wp14:anchorId="4EDCEF5E" wp14:editId="65E5C910">
              <wp:simplePos x="0" y="0"/>
              <wp:positionH relativeFrom="margin">
                <wp:posOffset>69273</wp:posOffset>
              </wp:positionH>
              <wp:positionV relativeFrom="margin">
                <wp:posOffset>-2754745</wp:posOffset>
              </wp:positionV>
              <wp:extent cx="8759190" cy="12192000"/>
              <wp:effectExtent l="0" t="1905" r="1905" b="1905"/>
              <wp:wrapNone/>
              <wp:docPr id="618180291" name="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8759190" cy="12192000"/>
                      </a:xfrm>
                      <a:prstGeom prst="rect">
                        <a:avLst/>
                      </a:prstGeom>
                      <a:solidFill>
                        <a:srgbClr val="00245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B3279" id="Background" o:spid="_x0000_s1026" alt="&quot;&quot;" style="position:absolute;margin-left:5.45pt;margin-top:-216.9pt;width:689.7pt;height:960pt;rotation:90;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" fillcolor="#002454" stroked="f" strokeweight="1.5p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4C1F" w14:textId="77777777" w:rsidR="00CE067E" w:rsidRPr="00837058" w:rsidRDefault="00CE067E" w:rsidP="00837058">
    <w:pPr>
      <w:pStyle w:val="Header"/>
      <w:rPr>
        <w:sz w:val="16"/>
        <w:szCs w:val="16"/>
      </w:rPr>
    </w:pPr>
    <w:r>
      <w:rPr>
        <w:sz w:val="16"/>
        <w:szCs w:val="16"/>
      </w:rPr>
      <w:t xml:space="preserve">Educating for Equality: </w:t>
    </w:r>
    <w:r w:rsidRPr="69F6F20E">
      <w:rPr>
        <w:sz w:val="16"/>
        <w:szCs w:val="16"/>
      </w:rPr>
      <w:t>Information Gathering Tool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2875" w14:textId="64CCE04B" w:rsidR="00CE067E" w:rsidRPr="00E8315A" w:rsidRDefault="00CE067E" w:rsidP="00E831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D7FF" w14:textId="77777777" w:rsidR="006D3A6B" w:rsidRDefault="006D3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438BE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pt;height:16pt;visibility:visible;mso-wrap-style:square" o:bullet="t">
        <v:imagedata r:id="rId1" o:title=""/>
      </v:shape>
    </w:pict>
  </w:numPicBullet>
  <w:abstractNum w:abstractNumId="0" w15:restartNumberingAfterBreak="0">
    <w:nsid w:val="FFFFFF7F"/>
    <w:multiLevelType w:val="singleLevel"/>
    <w:tmpl w:val="02DC31DE"/>
    <w:lvl w:ilvl="0">
      <w:start w:val="1"/>
      <w:numFmt w:val="decimal"/>
      <w:pStyle w:val="ListNumber2"/>
      <w:lvlText w:val="%1."/>
      <w:lvlJc w:val="left"/>
      <w:pPr>
        <w:tabs>
          <w:tab w:val="num" w:pos="643"/>
        </w:tabs>
        <w:ind w:left="643" w:hanging="360"/>
      </w:pPr>
      <w:rPr>
        <w:rFonts w:ascii="Roboto Black" w:hAnsi="Roboto Black" w:hint="default"/>
        <w:b/>
        <w:bCs/>
        <w:i w:val="0"/>
        <w:iCs w:val="0"/>
      </w:rPr>
    </w:lvl>
  </w:abstractNum>
  <w:abstractNum w:abstractNumId="1" w15:restartNumberingAfterBreak="0">
    <w:nsid w:val="00CB0FB0"/>
    <w:multiLevelType w:val="hybridMultilevel"/>
    <w:tmpl w:val="9A0080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632C03"/>
    <w:multiLevelType w:val="hybridMultilevel"/>
    <w:tmpl w:val="4BF67768"/>
    <w:lvl w:ilvl="0" w:tplc="333CF338">
      <w:start w:val="1"/>
      <w:numFmt w:val="decimal"/>
      <w:lvlText w:val="%1."/>
      <w:lvlJc w:val="left"/>
      <w:pPr>
        <w:ind w:left="1020" w:hanging="360"/>
      </w:pPr>
    </w:lvl>
    <w:lvl w:ilvl="1" w:tplc="5DC23742">
      <w:start w:val="1"/>
      <w:numFmt w:val="decimal"/>
      <w:lvlText w:val="%2."/>
      <w:lvlJc w:val="left"/>
      <w:pPr>
        <w:ind w:left="1020" w:hanging="360"/>
      </w:pPr>
    </w:lvl>
    <w:lvl w:ilvl="2" w:tplc="26921E36">
      <w:start w:val="1"/>
      <w:numFmt w:val="decimal"/>
      <w:lvlText w:val="%3."/>
      <w:lvlJc w:val="left"/>
      <w:pPr>
        <w:ind w:left="1020" w:hanging="360"/>
      </w:pPr>
    </w:lvl>
    <w:lvl w:ilvl="3" w:tplc="56464CCC">
      <w:start w:val="1"/>
      <w:numFmt w:val="decimal"/>
      <w:lvlText w:val="%4."/>
      <w:lvlJc w:val="left"/>
      <w:pPr>
        <w:ind w:left="1020" w:hanging="360"/>
      </w:pPr>
    </w:lvl>
    <w:lvl w:ilvl="4" w:tplc="A5FC6202">
      <w:start w:val="1"/>
      <w:numFmt w:val="decimal"/>
      <w:lvlText w:val="%5."/>
      <w:lvlJc w:val="left"/>
      <w:pPr>
        <w:ind w:left="1020" w:hanging="360"/>
      </w:pPr>
    </w:lvl>
    <w:lvl w:ilvl="5" w:tplc="61BCCA12">
      <w:start w:val="1"/>
      <w:numFmt w:val="decimal"/>
      <w:lvlText w:val="%6."/>
      <w:lvlJc w:val="left"/>
      <w:pPr>
        <w:ind w:left="1020" w:hanging="360"/>
      </w:pPr>
    </w:lvl>
    <w:lvl w:ilvl="6" w:tplc="AA7845D6">
      <w:start w:val="1"/>
      <w:numFmt w:val="decimal"/>
      <w:lvlText w:val="%7."/>
      <w:lvlJc w:val="left"/>
      <w:pPr>
        <w:ind w:left="1020" w:hanging="360"/>
      </w:pPr>
    </w:lvl>
    <w:lvl w:ilvl="7" w:tplc="72465164">
      <w:start w:val="1"/>
      <w:numFmt w:val="decimal"/>
      <w:lvlText w:val="%8."/>
      <w:lvlJc w:val="left"/>
      <w:pPr>
        <w:ind w:left="1020" w:hanging="360"/>
      </w:pPr>
    </w:lvl>
    <w:lvl w:ilvl="8" w:tplc="D59EC9BE">
      <w:start w:val="1"/>
      <w:numFmt w:val="decimal"/>
      <w:lvlText w:val="%9."/>
      <w:lvlJc w:val="left"/>
      <w:pPr>
        <w:ind w:left="1020" w:hanging="360"/>
      </w:pPr>
    </w:lvl>
  </w:abstractNum>
  <w:abstractNum w:abstractNumId="3" w15:restartNumberingAfterBreak="0">
    <w:nsid w:val="03BF6E10"/>
    <w:multiLevelType w:val="hybridMultilevel"/>
    <w:tmpl w:val="43324608"/>
    <w:lvl w:ilvl="0" w:tplc="369EC070">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60F2D"/>
    <w:multiLevelType w:val="multilevel"/>
    <w:tmpl w:val="4D701E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378F8"/>
    <w:multiLevelType w:val="hybridMultilevel"/>
    <w:tmpl w:val="3F1462B2"/>
    <w:lvl w:ilvl="0" w:tplc="200E01C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D08BA"/>
    <w:multiLevelType w:val="hybridMultilevel"/>
    <w:tmpl w:val="6FD6DF76"/>
    <w:lvl w:ilvl="0" w:tplc="F7E80AE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6E2FA0"/>
    <w:multiLevelType w:val="hybridMultilevel"/>
    <w:tmpl w:val="6F8E006A"/>
    <w:lvl w:ilvl="0" w:tplc="3392AE86">
      <w:start w:val="1"/>
      <w:numFmt w:val="bullet"/>
      <w:lvlText w:val=""/>
      <w:lvlJc w:val="left"/>
      <w:pPr>
        <w:ind w:left="1080" w:hanging="360"/>
      </w:pPr>
      <w:rPr>
        <w:rFonts w:ascii="Symbol" w:hAnsi="Symbol"/>
      </w:rPr>
    </w:lvl>
    <w:lvl w:ilvl="1" w:tplc="CA6288FE">
      <w:start w:val="1"/>
      <w:numFmt w:val="bullet"/>
      <w:lvlText w:val=""/>
      <w:lvlJc w:val="left"/>
      <w:pPr>
        <w:ind w:left="1080" w:hanging="360"/>
      </w:pPr>
      <w:rPr>
        <w:rFonts w:ascii="Symbol" w:hAnsi="Symbol"/>
      </w:rPr>
    </w:lvl>
    <w:lvl w:ilvl="2" w:tplc="E3F6E1E2">
      <w:start w:val="1"/>
      <w:numFmt w:val="bullet"/>
      <w:lvlText w:val=""/>
      <w:lvlJc w:val="left"/>
      <w:pPr>
        <w:ind w:left="1080" w:hanging="360"/>
      </w:pPr>
      <w:rPr>
        <w:rFonts w:ascii="Symbol" w:hAnsi="Symbol"/>
      </w:rPr>
    </w:lvl>
    <w:lvl w:ilvl="3" w:tplc="21562B60">
      <w:start w:val="1"/>
      <w:numFmt w:val="bullet"/>
      <w:lvlText w:val=""/>
      <w:lvlJc w:val="left"/>
      <w:pPr>
        <w:ind w:left="1080" w:hanging="360"/>
      </w:pPr>
      <w:rPr>
        <w:rFonts w:ascii="Symbol" w:hAnsi="Symbol"/>
      </w:rPr>
    </w:lvl>
    <w:lvl w:ilvl="4" w:tplc="8CD2F004">
      <w:start w:val="1"/>
      <w:numFmt w:val="bullet"/>
      <w:lvlText w:val=""/>
      <w:lvlJc w:val="left"/>
      <w:pPr>
        <w:ind w:left="1080" w:hanging="360"/>
      </w:pPr>
      <w:rPr>
        <w:rFonts w:ascii="Symbol" w:hAnsi="Symbol"/>
      </w:rPr>
    </w:lvl>
    <w:lvl w:ilvl="5" w:tplc="7D906F56">
      <w:start w:val="1"/>
      <w:numFmt w:val="bullet"/>
      <w:lvlText w:val=""/>
      <w:lvlJc w:val="left"/>
      <w:pPr>
        <w:ind w:left="1080" w:hanging="360"/>
      </w:pPr>
      <w:rPr>
        <w:rFonts w:ascii="Symbol" w:hAnsi="Symbol"/>
      </w:rPr>
    </w:lvl>
    <w:lvl w:ilvl="6" w:tplc="BDC48320">
      <w:start w:val="1"/>
      <w:numFmt w:val="bullet"/>
      <w:lvlText w:val=""/>
      <w:lvlJc w:val="left"/>
      <w:pPr>
        <w:ind w:left="1080" w:hanging="360"/>
      </w:pPr>
      <w:rPr>
        <w:rFonts w:ascii="Symbol" w:hAnsi="Symbol"/>
      </w:rPr>
    </w:lvl>
    <w:lvl w:ilvl="7" w:tplc="DB3295B8">
      <w:start w:val="1"/>
      <w:numFmt w:val="bullet"/>
      <w:lvlText w:val=""/>
      <w:lvlJc w:val="left"/>
      <w:pPr>
        <w:ind w:left="1080" w:hanging="360"/>
      </w:pPr>
      <w:rPr>
        <w:rFonts w:ascii="Symbol" w:hAnsi="Symbol"/>
      </w:rPr>
    </w:lvl>
    <w:lvl w:ilvl="8" w:tplc="2C4A9318">
      <w:start w:val="1"/>
      <w:numFmt w:val="bullet"/>
      <w:lvlText w:val=""/>
      <w:lvlJc w:val="left"/>
      <w:pPr>
        <w:ind w:left="1080" w:hanging="360"/>
      </w:pPr>
      <w:rPr>
        <w:rFonts w:ascii="Symbol" w:hAnsi="Symbol"/>
      </w:rPr>
    </w:lvl>
  </w:abstractNum>
  <w:abstractNum w:abstractNumId="8" w15:restartNumberingAfterBreak="0">
    <w:nsid w:val="0CD31CEB"/>
    <w:multiLevelType w:val="multilevel"/>
    <w:tmpl w:val="BC6C0F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235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2418B1"/>
    <w:multiLevelType w:val="hybridMultilevel"/>
    <w:tmpl w:val="93BE5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0F2E0C"/>
    <w:multiLevelType w:val="multilevel"/>
    <w:tmpl w:val="E35C04AE"/>
    <w:lvl w:ilvl="0">
      <w:start w:val="4"/>
      <w:numFmt w:val="decimal"/>
      <w:lvlText w:val="%1"/>
      <w:lvlJc w:val="left"/>
      <w:pPr>
        <w:ind w:left="360" w:hanging="360"/>
      </w:pPr>
      <w:rPr>
        <w:rFonts w:hint="default"/>
      </w:rPr>
    </w:lvl>
    <w:lvl w:ilvl="1">
      <w:start w:val="1"/>
      <w:numFmt w:val="decimal"/>
      <w:lvlText w:val="%1.%2"/>
      <w:lvlJc w:val="left"/>
      <w:pPr>
        <w:ind w:left="644" w:hanging="360"/>
      </w:pPr>
      <w:rPr>
        <w:rFonts w:ascii="Roboto Black" w:hAnsi="Roboto Black"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3F0CF5"/>
    <w:multiLevelType w:val="multilevel"/>
    <w:tmpl w:val="BC6C0F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235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7B7C27"/>
    <w:multiLevelType w:val="multilevel"/>
    <w:tmpl w:val="05EA6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235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CB06A7"/>
    <w:multiLevelType w:val="multilevel"/>
    <w:tmpl w:val="A8FEC88C"/>
    <w:lvl w:ilvl="0">
      <w:start w:val="3"/>
      <w:numFmt w:val="decimal"/>
      <w:lvlText w:val="%1"/>
      <w:lvlJc w:val="left"/>
      <w:pPr>
        <w:ind w:left="360" w:hanging="360"/>
      </w:pPr>
      <w:rPr>
        <w:rFonts w:hint="default"/>
        <w:color w:val="424242"/>
      </w:rPr>
    </w:lvl>
    <w:lvl w:ilvl="1">
      <w:start w:val="1"/>
      <w:numFmt w:val="decimal"/>
      <w:lvlText w:val="%1.%2"/>
      <w:lvlJc w:val="left"/>
      <w:pPr>
        <w:ind w:left="360" w:hanging="360"/>
      </w:pPr>
      <w:rPr>
        <w:rFonts w:hint="default"/>
        <w:b/>
        <w:bCs/>
        <w:color w:val="002354"/>
      </w:rPr>
    </w:lvl>
    <w:lvl w:ilvl="2">
      <w:start w:val="1"/>
      <w:numFmt w:val="decimal"/>
      <w:lvlText w:val="%1.%2.%3"/>
      <w:lvlJc w:val="left"/>
      <w:pPr>
        <w:ind w:left="720" w:hanging="720"/>
      </w:pPr>
      <w:rPr>
        <w:rFonts w:hint="default"/>
        <w:color w:val="424242"/>
      </w:rPr>
    </w:lvl>
    <w:lvl w:ilvl="3">
      <w:start w:val="1"/>
      <w:numFmt w:val="decimal"/>
      <w:lvlText w:val="%1.%2.%3.%4"/>
      <w:lvlJc w:val="left"/>
      <w:pPr>
        <w:ind w:left="720" w:hanging="720"/>
      </w:pPr>
      <w:rPr>
        <w:rFonts w:hint="default"/>
        <w:color w:val="424242"/>
      </w:rPr>
    </w:lvl>
    <w:lvl w:ilvl="4">
      <w:start w:val="1"/>
      <w:numFmt w:val="decimal"/>
      <w:lvlText w:val="%1.%2.%3.%4.%5"/>
      <w:lvlJc w:val="left"/>
      <w:pPr>
        <w:ind w:left="1080" w:hanging="1080"/>
      </w:pPr>
      <w:rPr>
        <w:rFonts w:hint="default"/>
        <w:color w:val="424242"/>
      </w:rPr>
    </w:lvl>
    <w:lvl w:ilvl="5">
      <w:start w:val="1"/>
      <w:numFmt w:val="decimal"/>
      <w:lvlText w:val="%1.%2.%3.%4.%5.%6"/>
      <w:lvlJc w:val="left"/>
      <w:pPr>
        <w:ind w:left="1080" w:hanging="1080"/>
      </w:pPr>
      <w:rPr>
        <w:rFonts w:hint="default"/>
        <w:color w:val="424242"/>
      </w:rPr>
    </w:lvl>
    <w:lvl w:ilvl="6">
      <w:start w:val="1"/>
      <w:numFmt w:val="decimal"/>
      <w:lvlText w:val="%1.%2.%3.%4.%5.%6.%7"/>
      <w:lvlJc w:val="left"/>
      <w:pPr>
        <w:ind w:left="1440" w:hanging="1440"/>
      </w:pPr>
      <w:rPr>
        <w:rFonts w:hint="default"/>
        <w:color w:val="424242"/>
      </w:rPr>
    </w:lvl>
    <w:lvl w:ilvl="7">
      <w:start w:val="1"/>
      <w:numFmt w:val="decimal"/>
      <w:lvlText w:val="%1.%2.%3.%4.%5.%6.%7.%8"/>
      <w:lvlJc w:val="left"/>
      <w:pPr>
        <w:ind w:left="1440" w:hanging="1440"/>
      </w:pPr>
      <w:rPr>
        <w:rFonts w:hint="default"/>
        <w:color w:val="424242"/>
      </w:rPr>
    </w:lvl>
    <w:lvl w:ilvl="8">
      <w:start w:val="1"/>
      <w:numFmt w:val="decimal"/>
      <w:lvlText w:val="%1.%2.%3.%4.%5.%6.%7.%8.%9"/>
      <w:lvlJc w:val="left"/>
      <w:pPr>
        <w:ind w:left="1800" w:hanging="1800"/>
      </w:pPr>
      <w:rPr>
        <w:rFonts w:hint="default"/>
        <w:color w:val="424242"/>
      </w:rPr>
    </w:lvl>
  </w:abstractNum>
  <w:abstractNum w:abstractNumId="14" w15:restartNumberingAfterBreak="0">
    <w:nsid w:val="20103DF8"/>
    <w:multiLevelType w:val="hybridMultilevel"/>
    <w:tmpl w:val="18A60264"/>
    <w:lvl w:ilvl="0" w:tplc="F79A760C">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E68BC"/>
    <w:multiLevelType w:val="multilevel"/>
    <w:tmpl w:val="C074A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7416B"/>
    <w:multiLevelType w:val="hybridMultilevel"/>
    <w:tmpl w:val="F09A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34179"/>
    <w:multiLevelType w:val="hybridMultilevel"/>
    <w:tmpl w:val="64127BD0"/>
    <w:lvl w:ilvl="0" w:tplc="41A4B276">
      <w:start w:val="1"/>
      <w:numFmt w:val="decimal"/>
      <w:lvlText w:val="%1."/>
      <w:lvlJc w:val="left"/>
      <w:pPr>
        <w:ind w:left="720" w:hanging="360"/>
      </w:pPr>
      <w:rPr>
        <w:rFonts w:ascii="Roboto Black" w:hAnsi="Roboto Black" w:hint="default"/>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37CD92"/>
    <w:multiLevelType w:val="hybridMultilevel"/>
    <w:tmpl w:val="9BC8EAB4"/>
    <w:lvl w:ilvl="0" w:tplc="84B48BEA">
      <w:start w:val="1"/>
      <w:numFmt w:val="decimal"/>
      <w:lvlText w:val="%1-"/>
      <w:lvlJc w:val="left"/>
      <w:pPr>
        <w:ind w:left="720" w:hanging="360"/>
      </w:pPr>
    </w:lvl>
    <w:lvl w:ilvl="1" w:tplc="346C812C">
      <w:start w:val="1"/>
      <w:numFmt w:val="lowerLetter"/>
      <w:lvlText w:val="%2."/>
      <w:lvlJc w:val="left"/>
      <w:pPr>
        <w:ind w:left="1440" w:hanging="360"/>
      </w:pPr>
    </w:lvl>
    <w:lvl w:ilvl="2" w:tplc="057260EA">
      <w:start w:val="1"/>
      <w:numFmt w:val="lowerRoman"/>
      <w:lvlText w:val="%3."/>
      <w:lvlJc w:val="right"/>
      <w:pPr>
        <w:ind w:left="2160" w:hanging="180"/>
      </w:pPr>
    </w:lvl>
    <w:lvl w:ilvl="3" w:tplc="675810A8">
      <w:start w:val="1"/>
      <w:numFmt w:val="decimal"/>
      <w:lvlText w:val="%4."/>
      <w:lvlJc w:val="left"/>
      <w:pPr>
        <w:ind w:left="2880" w:hanging="360"/>
      </w:pPr>
    </w:lvl>
    <w:lvl w:ilvl="4" w:tplc="5A8C2DC8">
      <w:start w:val="1"/>
      <w:numFmt w:val="lowerLetter"/>
      <w:lvlText w:val="%5."/>
      <w:lvlJc w:val="left"/>
      <w:pPr>
        <w:ind w:left="3600" w:hanging="360"/>
      </w:pPr>
    </w:lvl>
    <w:lvl w:ilvl="5" w:tplc="B0AC2314">
      <w:start w:val="1"/>
      <w:numFmt w:val="lowerRoman"/>
      <w:lvlText w:val="%6."/>
      <w:lvlJc w:val="right"/>
      <w:pPr>
        <w:ind w:left="4320" w:hanging="180"/>
      </w:pPr>
    </w:lvl>
    <w:lvl w:ilvl="6" w:tplc="072EE482">
      <w:start w:val="1"/>
      <w:numFmt w:val="decimal"/>
      <w:lvlText w:val="%7."/>
      <w:lvlJc w:val="left"/>
      <w:pPr>
        <w:ind w:left="5040" w:hanging="360"/>
      </w:pPr>
    </w:lvl>
    <w:lvl w:ilvl="7" w:tplc="EBDAB8AA">
      <w:start w:val="1"/>
      <w:numFmt w:val="lowerLetter"/>
      <w:lvlText w:val="%8."/>
      <w:lvlJc w:val="left"/>
      <w:pPr>
        <w:ind w:left="5760" w:hanging="360"/>
      </w:pPr>
    </w:lvl>
    <w:lvl w:ilvl="8" w:tplc="E18662C8">
      <w:start w:val="1"/>
      <w:numFmt w:val="lowerRoman"/>
      <w:lvlText w:val="%9."/>
      <w:lvlJc w:val="right"/>
      <w:pPr>
        <w:ind w:left="6480" w:hanging="180"/>
      </w:pPr>
    </w:lvl>
  </w:abstractNum>
  <w:abstractNum w:abstractNumId="19" w15:restartNumberingAfterBreak="0">
    <w:nsid w:val="333E0091"/>
    <w:multiLevelType w:val="hybridMultilevel"/>
    <w:tmpl w:val="BDAE56B6"/>
    <w:lvl w:ilvl="0" w:tplc="05921D98">
      <w:start w:val="1"/>
      <w:numFmt w:val="bullet"/>
      <w:lvlText w:val=""/>
      <w:lvlJc w:val="left"/>
      <w:pPr>
        <w:ind w:left="720" w:hanging="360"/>
      </w:pPr>
      <w:rPr>
        <w:rFonts w:ascii="Symbol" w:hAnsi="Symbol"/>
      </w:rPr>
    </w:lvl>
    <w:lvl w:ilvl="1" w:tplc="948E7424">
      <w:start w:val="1"/>
      <w:numFmt w:val="bullet"/>
      <w:lvlText w:val=""/>
      <w:lvlJc w:val="left"/>
      <w:pPr>
        <w:ind w:left="720" w:hanging="360"/>
      </w:pPr>
      <w:rPr>
        <w:rFonts w:ascii="Symbol" w:hAnsi="Symbol"/>
      </w:rPr>
    </w:lvl>
    <w:lvl w:ilvl="2" w:tplc="E9B2E22E">
      <w:start w:val="1"/>
      <w:numFmt w:val="bullet"/>
      <w:lvlText w:val=""/>
      <w:lvlJc w:val="left"/>
      <w:pPr>
        <w:ind w:left="720" w:hanging="360"/>
      </w:pPr>
      <w:rPr>
        <w:rFonts w:ascii="Symbol" w:hAnsi="Symbol"/>
      </w:rPr>
    </w:lvl>
    <w:lvl w:ilvl="3" w:tplc="9B687024">
      <w:start w:val="1"/>
      <w:numFmt w:val="bullet"/>
      <w:lvlText w:val=""/>
      <w:lvlJc w:val="left"/>
      <w:pPr>
        <w:ind w:left="720" w:hanging="360"/>
      </w:pPr>
      <w:rPr>
        <w:rFonts w:ascii="Symbol" w:hAnsi="Symbol"/>
      </w:rPr>
    </w:lvl>
    <w:lvl w:ilvl="4" w:tplc="A54AB4CC">
      <w:start w:val="1"/>
      <w:numFmt w:val="bullet"/>
      <w:lvlText w:val=""/>
      <w:lvlJc w:val="left"/>
      <w:pPr>
        <w:ind w:left="720" w:hanging="360"/>
      </w:pPr>
      <w:rPr>
        <w:rFonts w:ascii="Symbol" w:hAnsi="Symbol"/>
      </w:rPr>
    </w:lvl>
    <w:lvl w:ilvl="5" w:tplc="AD7AB8B4">
      <w:start w:val="1"/>
      <w:numFmt w:val="bullet"/>
      <w:lvlText w:val=""/>
      <w:lvlJc w:val="left"/>
      <w:pPr>
        <w:ind w:left="720" w:hanging="360"/>
      </w:pPr>
      <w:rPr>
        <w:rFonts w:ascii="Symbol" w:hAnsi="Symbol"/>
      </w:rPr>
    </w:lvl>
    <w:lvl w:ilvl="6" w:tplc="65EC764E">
      <w:start w:val="1"/>
      <w:numFmt w:val="bullet"/>
      <w:lvlText w:val=""/>
      <w:lvlJc w:val="left"/>
      <w:pPr>
        <w:ind w:left="720" w:hanging="360"/>
      </w:pPr>
      <w:rPr>
        <w:rFonts w:ascii="Symbol" w:hAnsi="Symbol"/>
      </w:rPr>
    </w:lvl>
    <w:lvl w:ilvl="7" w:tplc="25D6D904">
      <w:start w:val="1"/>
      <w:numFmt w:val="bullet"/>
      <w:lvlText w:val=""/>
      <w:lvlJc w:val="left"/>
      <w:pPr>
        <w:ind w:left="720" w:hanging="360"/>
      </w:pPr>
      <w:rPr>
        <w:rFonts w:ascii="Symbol" w:hAnsi="Symbol"/>
      </w:rPr>
    </w:lvl>
    <w:lvl w:ilvl="8" w:tplc="19F67AC8">
      <w:start w:val="1"/>
      <w:numFmt w:val="bullet"/>
      <w:lvlText w:val=""/>
      <w:lvlJc w:val="left"/>
      <w:pPr>
        <w:ind w:left="720" w:hanging="360"/>
      </w:pPr>
      <w:rPr>
        <w:rFonts w:ascii="Symbol" w:hAnsi="Symbol"/>
      </w:rPr>
    </w:lvl>
  </w:abstractNum>
  <w:abstractNum w:abstractNumId="20" w15:restartNumberingAfterBreak="0">
    <w:nsid w:val="34E27D73"/>
    <w:multiLevelType w:val="hybridMultilevel"/>
    <w:tmpl w:val="D734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07485B"/>
    <w:multiLevelType w:val="hybridMultilevel"/>
    <w:tmpl w:val="F8626A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1A5C00"/>
    <w:multiLevelType w:val="hybridMultilevel"/>
    <w:tmpl w:val="C5106B04"/>
    <w:lvl w:ilvl="0" w:tplc="0C3A8B94">
      <w:start w:val="1"/>
      <w:numFmt w:val="decimal"/>
      <w:lvlText w:val="%1."/>
      <w:lvlJc w:val="left"/>
      <w:pPr>
        <w:ind w:left="720" w:hanging="360"/>
      </w:pPr>
      <w:rPr>
        <w:rFonts w:ascii="Arial" w:eastAsia="Calibri"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73F29"/>
    <w:multiLevelType w:val="multilevel"/>
    <w:tmpl w:val="C07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D75A4"/>
    <w:multiLevelType w:val="multilevel"/>
    <w:tmpl w:val="D4E6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36FFC"/>
    <w:multiLevelType w:val="hybridMultilevel"/>
    <w:tmpl w:val="DA00D6E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48B45C9D"/>
    <w:multiLevelType w:val="hybridMultilevel"/>
    <w:tmpl w:val="CE82FCD2"/>
    <w:lvl w:ilvl="0" w:tplc="FFFFFFFF">
      <w:start w:val="1"/>
      <w:numFmt w:val="decimal"/>
      <w:lvlText w:val="%1."/>
      <w:lvlJc w:val="left"/>
      <w:pPr>
        <w:ind w:left="720" w:hanging="360"/>
      </w:pPr>
      <w:rPr>
        <w:rFonts w:ascii="Arial" w:eastAsia="Calibri" w:hAnsi="Arial" w:cs="Arial"/>
      </w:rPr>
    </w:lvl>
    <w:lvl w:ilvl="1" w:tplc="F8C646D4">
      <w:numFmt w:val="bullet"/>
      <w:lvlText w:val="-"/>
      <w:lvlJc w:val="left"/>
      <w:pPr>
        <w:ind w:left="1440" w:hanging="360"/>
      </w:pPr>
      <w:rPr>
        <w:rFonts w:ascii="Roboto" w:eastAsiaTheme="minorHAnsi" w:hAnsi="Roboto"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6220C1"/>
    <w:multiLevelType w:val="hybridMultilevel"/>
    <w:tmpl w:val="7064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21D63"/>
    <w:multiLevelType w:val="hybridMultilevel"/>
    <w:tmpl w:val="C07CD59C"/>
    <w:lvl w:ilvl="0" w:tplc="75E8D0D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2808D0"/>
    <w:multiLevelType w:val="hybridMultilevel"/>
    <w:tmpl w:val="983477AE"/>
    <w:lvl w:ilvl="0" w:tplc="08090005">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6AE1E71"/>
    <w:multiLevelType w:val="hybridMultilevel"/>
    <w:tmpl w:val="0F0E0900"/>
    <w:lvl w:ilvl="0" w:tplc="9606DA62">
      <w:start w:val="1"/>
      <w:numFmt w:val="bullet"/>
      <w:lvlText w:val=""/>
      <w:lvlJc w:val="left"/>
      <w:pPr>
        <w:ind w:left="1080" w:hanging="360"/>
      </w:pPr>
      <w:rPr>
        <w:rFonts w:ascii="Symbol" w:hAnsi="Symbol"/>
      </w:rPr>
    </w:lvl>
    <w:lvl w:ilvl="1" w:tplc="78D27738">
      <w:start w:val="1"/>
      <w:numFmt w:val="bullet"/>
      <w:lvlText w:val=""/>
      <w:lvlJc w:val="left"/>
      <w:pPr>
        <w:ind w:left="1080" w:hanging="360"/>
      </w:pPr>
      <w:rPr>
        <w:rFonts w:ascii="Symbol" w:hAnsi="Symbol"/>
      </w:rPr>
    </w:lvl>
    <w:lvl w:ilvl="2" w:tplc="3894DB7A">
      <w:start w:val="1"/>
      <w:numFmt w:val="bullet"/>
      <w:lvlText w:val=""/>
      <w:lvlJc w:val="left"/>
      <w:pPr>
        <w:ind w:left="1080" w:hanging="360"/>
      </w:pPr>
      <w:rPr>
        <w:rFonts w:ascii="Symbol" w:hAnsi="Symbol"/>
      </w:rPr>
    </w:lvl>
    <w:lvl w:ilvl="3" w:tplc="505427DA">
      <w:start w:val="1"/>
      <w:numFmt w:val="bullet"/>
      <w:lvlText w:val=""/>
      <w:lvlJc w:val="left"/>
      <w:pPr>
        <w:ind w:left="1080" w:hanging="360"/>
      </w:pPr>
      <w:rPr>
        <w:rFonts w:ascii="Symbol" w:hAnsi="Symbol"/>
      </w:rPr>
    </w:lvl>
    <w:lvl w:ilvl="4" w:tplc="28CC8110">
      <w:start w:val="1"/>
      <w:numFmt w:val="bullet"/>
      <w:lvlText w:val=""/>
      <w:lvlJc w:val="left"/>
      <w:pPr>
        <w:ind w:left="1080" w:hanging="360"/>
      </w:pPr>
      <w:rPr>
        <w:rFonts w:ascii="Symbol" w:hAnsi="Symbol"/>
      </w:rPr>
    </w:lvl>
    <w:lvl w:ilvl="5" w:tplc="AF389FF0">
      <w:start w:val="1"/>
      <w:numFmt w:val="bullet"/>
      <w:lvlText w:val=""/>
      <w:lvlJc w:val="left"/>
      <w:pPr>
        <w:ind w:left="1080" w:hanging="360"/>
      </w:pPr>
      <w:rPr>
        <w:rFonts w:ascii="Symbol" w:hAnsi="Symbol"/>
      </w:rPr>
    </w:lvl>
    <w:lvl w:ilvl="6" w:tplc="3E72160C">
      <w:start w:val="1"/>
      <w:numFmt w:val="bullet"/>
      <w:lvlText w:val=""/>
      <w:lvlJc w:val="left"/>
      <w:pPr>
        <w:ind w:left="1080" w:hanging="360"/>
      </w:pPr>
      <w:rPr>
        <w:rFonts w:ascii="Symbol" w:hAnsi="Symbol"/>
      </w:rPr>
    </w:lvl>
    <w:lvl w:ilvl="7" w:tplc="1A78E4A8">
      <w:start w:val="1"/>
      <w:numFmt w:val="bullet"/>
      <w:lvlText w:val=""/>
      <w:lvlJc w:val="left"/>
      <w:pPr>
        <w:ind w:left="1080" w:hanging="360"/>
      </w:pPr>
      <w:rPr>
        <w:rFonts w:ascii="Symbol" w:hAnsi="Symbol"/>
      </w:rPr>
    </w:lvl>
    <w:lvl w:ilvl="8" w:tplc="92460376">
      <w:start w:val="1"/>
      <w:numFmt w:val="bullet"/>
      <w:lvlText w:val=""/>
      <w:lvlJc w:val="left"/>
      <w:pPr>
        <w:ind w:left="1080" w:hanging="360"/>
      </w:pPr>
      <w:rPr>
        <w:rFonts w:ascii="Symbol" w:hAnsi="Symbol"/>
      </w:rPr>
    </w:lvl>
  </w:abstractNum>
  <w:abstractNum w:abstractNumId="31" w15:restartNumberingAfterBreak="0">
    <w:nsid w:val="59E0297F"/>
    <w:multiLevelType w:val="hybridMultilevel"/>
    <w:tmpl w:val="5D6C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D4906"/>
    <w:multiLevelType w:val="hybridMultilevel"/>
    <w:tmpl w:val="6882A5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BE3532B"/>
    <w:multiLevelType w:val="hybridMultilevel"/>
    <w:tmpl w:val="0A5E3954"/>
    <w:lvl w:ilvl="0" w:tplc="625007F2">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C5A60"/>
    <w:multiLevelType w:val="hybridMultilevel"/>
    <w:tmpl w:val="B89250AA"/>
    <w:lvl w:ilvl="0" w:tplc="20FE1C52">
      <w:start w:val="1"/>
      <w:numFmt w:val="bullet"/>
      <w:lvlText w:val=""/>
      <w:lvlJc w:val="left"/>
      <w:pPr>
        <w:ind w:left="720" w:hanging="360"/>
      </w:pPr>
      <w:rPr>
        <w:rFonts w:ascii="Symbol" w:hAnsi="Symbol"/>
      </w:rPr>
    </w:lvl>
    <w:lvl w:ilvl="1" w:tplc="003E9AE8">
      <w:start w:val="1"/>
      <w:numFmt w:val="bullet"/>
      <w:lvlText w:val=""/>
      <w:lvlJc w:val="left"/>
      <w:pPr>
        <w:ind w:left="720" w:hanging="360"/>
      </w:pPr>
      <w:rPr>
        <w:rFonts w:ascii="Symbol" w:hAnsi="Symbol"/>
      </w:rPr>
    </w:lvl>
    <w:lvl w:ilvl="2" w:tplc="4874F384">
      <w:start w:val="1"/>
      <w:numFmt w:val="bullet"/>
      <w:lvlText w:val=""/>
      <w:lvlJc w:val="left"/>
      <w:pPr>
        <w:ind w:left="720" w:hanging="360"/>
      </w:pPr>
      <w:rPr>
        <w:rFonts w:ascii="Symbol" w:hAnsi="Symbol"/>
      </w:rPr>
    </w:lvl>
    <w:lvl w:ilvl="3" w:tplc="9E1AD05C">
      <w:start w:val="1"/>
      <w:numFmt w:val="bullet"/>
      <w:lvlText w:val=""/>
      <w:lvlJc w:val="left"/>
      <w:pPr>
        <w:ind w:left="720" w:hanging="360"/>
      </w:pPr>
      <w:rPr>
        <w:rFonts w:ascii="Symbol" w:hAnsi="Symbol"/>
      </w:rPr>
    </w:lvl>
    <w:lvl w:ilvl="4" w:tplc="EB3C02D2">
      <w:start w:val="1"/>
      <w:numFmt w:val="bullet"/>
      <w:lvlText w:val=""/>
      <w:lvlJc w:val="left"/>
      <w:pPr>
        <w:ind w:left="720" w:hanging="360"/>
      </w:pPr>
      <w:rPr>
        <w:rFonts w:ascii="Symbol" w:hAnsi="Symbol"/>
      </w:rPr>
    </w:lvl>
    <w:lvl w:ilvl="5" w:tplc="B5F4C1FE">
      <w:start w:val="1"/>
      <w:numFmt w:val="bullet"/>
      <w:lvlText w:val=""/>
      <w:lvlJc w:val="left"/>
      <w:pPr>
        <w:ind w:left="720" w:hanging="360"/>
      </w:pPr>
      <w:rPr>
        <w:rFonts w:ascii="Symbol" w:hAnsi="Symbol"/>
      </w:rPr>
    </w:lvl>
    <w:lvl w:ilvl="6" w:tplc="DFB83C48">
      <w:start w:val="1"/>
      <w:numFmt w:val="bullet"/>
      <w:lvlText w:val=""/>
      <w:lvlJc w:val="left"/>
      <w:pPr>
        <w:ind w:left="720" w:hanging="360"/>
      </w:pPr>
      <w:rPr>
        <w:rFonts w:ascii="Symbol" w:hAnsi="Symbol"/>
      </w:rPr>
    </w:lvl>
    <w:lvl w:ilvl="7" w:tplc="07468752">
      <w:start w:val="1"/>
      <w:numFmt w:val="bullet"/>
      <w:lvlText w:val=""/>
      <w:lvlJc w:val="left"/>
      <w:pPr>
        <w:ind w:left="720" w:hanging="360"/>
      </w:pPr>
      <w:rPr>
        <w:rFonts w:ascii="Symbol" w:hAnsi="Symbol"/>
      </w:rPr>
    </w:lvl>
    <w:lvl w:ilvl="8" w:tplc="DBF4CDDE">
      <w:start w:val="1"/>
      <w:numFmt w:val="bullet"/>
      <w:lvlText w:val=""/>
      <w:lvlJc w:val="left"/>
      <w:pPr>
        <w:ind w:left="720" w:hanging="360"/>
      </w:pPr>
      <w:rPr>
        <w:rFonts w:ascii="Symbol" w:hAnsi="Symbol"/>
      </w:rPr>
    </w:lvl>
  </w:abstractNum>
  <w:abstractNum w:abstractNumId="35" w15:restartNumberingAfterBreak="0">
    <w:nsid w:val="5C823E9B"/>
    <w:multiLevelType w:val="hybridMultilevel"/>
    <w:tmpl w:val="11DEBE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D084399"/>
    <w:multiLevelType w:val="hybridMultilevel"/>
    <w:tmpl w:val="17B8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F711C3"/>
    <w:multiLevelType w:val="hybridMultilevel"/>
    <w:tmpl w:val="1E261048"/>
    <w:lvl w:ilvl="0" w:tplc="EF60D40A">
      <w:start w:val="1"/>
      <w:numFmt w:val="decimal"/>
      <w:lvlText w:val="%1."/>
      <w:lvlJc w:val="left"/>
      <w:pPr>
        <w:ind w:left="1440" w:hanging="360"/>
      </w:pPr>
    </w:lvl>
    <w:lvl w:ilvl="1" w:tplc="40903654">
      <w:start w:val="1"/>
      <w:numFmt w:val="decimal"/>
      <w:lvlText w:val="%2."/>
      <w:lvlJc w:val="left"/>
      <w:pPr>
        <w:ind w:left="1440" w:hanging="360"/>
      </w:pPr>
    </w:lvl>
    <w:lvl w:ilvl="2" w:tplc="C2AA84F4">
      <w:start w:val="1"/>
      <w:numFmt w:val="decimal"/>
      <w:lvlText w:val="%3."/>
      <w:lvlJc w:val="left"/>
      <w:pPr>
        <w:ind w:left="1440" w:hanging="360"/>
      </w:pPr>
    </w:lvl>
    <w:lvl w:ilvl="3" w:tplc="0EDA3018">
      <w:start w:val="1"/>
      <w:numFmt w:val="decimal"/>
      <w:lvlText w:val="%4."/>
      <w:lvlJc w:val="left"/>
      <w:pPr>
        <w:ind w:left="1440" w:hanging="360"/>
      </w:pPr>
    </w:lvl>
    <w:lvl w:ilvl="4" w:tplc="66AE85BE">
      <w:start w:val="1"/>
      <w:numFmt w:val="decimal"/>
      <w:lvlText w:val="%5."/>
      <w:lvlJc w:val="left"/>
      <w:pPr>
        <w:ind w:left="1440" w:hanging="360"/>
      </w:pPr>
    </w:lvl>
    <w:lvl w:ilvl="5" w:tplc="29923304">
      <w:start w:val="1"/>
      <w:numFmt w:val="decimal"/>
      <w:lvlText w:val="%6."/>
      <w:lvlJc w:val="left"/>
      <w:pPr>
        <w:ind w:left="1440" w:hanging="360"/>
      </w:pPr>
    </w:lvl>
    <w:lvl w:ilvl="6" w:tplc="8E08667A">
      <w:start w:val="1"/>
      <w:numFmt w:val="decimal"/>
      <w:lvlText w:val="%7."/>
      <w:lvlJc w:val="left"/>
      <w:pPr>
        <w:ind w:left="1440" w:hanging="360"/>
      </w:pPr>
    </w:lvl>
    <w:lvl w:ilvl="7" w:tplc="B234E8D0">
      <w:start w:val="1"/>
      <w:numFmt w:val="decimal"/>
      <w:lvlText w:val="%8."/>
      <w:lvlJc w:val="left"/>
      <w:pPr>
        <w:ind w:left="1440" w:hanging="360"/>
      </w:pPr>
    </w:lvl>
    <w:lvl w:ilvl="8" w:tplc="213ECA1A">
      <w:start w:val="1"/>
      <w:numFmt w:val="decimal"/>
      <w:lvlText w:val="%9."/>
      <w:lvlJc w:val="left"/>
      <w:pPr>
        <w:ind w:left="1440" w:hanging="360"/>
      </w:pPr>
    </w:lvl>
  </w:abstractNum>
  <w:abstractNum w:abstractNumId="38" w15:restartNumberingAfterBreak="0">
    <w:nsid w:val="61F94683"/>
    <w:multiLevelType w:val="hybridMultilevel"/>
    <w:tmpl w:val="B338F818"/>
    <w:lvl w:ilvl="0" w:tplc="7A2EBC1E">
      <w:start w:val="1"/>
      <w:numFmt w:val="bullet"/>
      <w:lvlText w:val=""/>
      <w:lvlJc w:val="left"/>
      <w:pPr>
        <w:ind w:left="1080" w:hanging="360"/>
      </w:pPr>
      <w:rPr>
        <w:rFonts w:ascii="Symbol" w:hAnsi="Symbol"/>
      </w:rPr>
    </w:lvl>
    <w:lvl w:ilvl="1" w:tplc="728CE624">
      <w:start w:val="1"/>
      <w:numFmt w:val="bullet"/>
      <w:lvlText w:val=""/>
      <w:lvlJc w:val="left"/>
      <w:pPr>
        <w:ind w:left="1080" w:hanging="360"/>
      </w:pPr>
      <w:rPr>
        <w:rFonts w:ascii="Symbol" w:hAnsi="Symbol"/>
      </w:rPr>
    </w:lvl>
    <w:lvl w:ilvl="2" w:tplc="96EEB618">
      <w:start w:val="1"/>
      <w:numFmt w:val="bullet"/>
      <w:lvlText w:val=""/>
      <w:lvlJc w:val="left"/>
      <w:pPr>
        <w:ind w:left="1080" w:hanging="360"/>
      </w:pPr>
      <w:rPr>
        <w:rFonts w:ascii="Symbol" w:hAnsi="Symbol"/>
      </w:rPr>
    </w:lvl>
    <w:lvl w:ilvl="3" w:tplc="255453E0">
      <w:start w:val="1"/>
      <w:numFmt w:val="bullet"/>
      <w:lvlText w:val=""/>
      <w:lvlJc w:val="left"/>
      <w:pPr>
        <w:ind w:left="1080" w:hanging="360"/>
      </w:pPr>
      <w:rPr>
        <w:rFonts w:ascii="Symbol" w:hAnsi="Symbol"/>
      </w:rPr>
    </w:lvl>
    <w:lvl w:ilvl="4" w:tplc="1D80360C">
      <w:start w:val="1"/>
      <w:numFmt w:val="bullet"/>
      <w:lvlText w:val=""/>
      <w:lvlJc w:val="left"/>
      <w:pPr>
        <w:ind w:left="1080" w:hanging="360"/>
      </w:pPr>
      <w:rPr>
        <w:rFonts w:ascii="Symbol" w:hAnsi="Symbol"/>
      </w:rPr>
    </w:lvl>
    <w:lvl w:ilvl="5" w:tplc="CDE66E78">
      <w:start w:val="1"/>
      <w:numFmt w:val="bullet"/>
      <w:lvlText w:val=""/>
      <w:lvlJc w:val="left"/>
      <w:pPr>
        <w:ind w:left="1080" w:hanging="360"/>
      </w:pPr>
      <w:rPr>
        <w:rFonts w:ascii="Symbol" w:hAnsi="Symbol"/>
      </w:rPr>
    </w:lvl>
    <w:lvl w:ilvl="6" w:tplc="5FF842EE">
      <w:start w:val="1"/>
      <w:numFmt w:val="bullet"/>
      <w:lvlText w:val=""/>
      <w:lvlJc w:val="left"/>
      <w:pPr>
        <w:ind w:left="1080" w:hanging="360"/>
      </w:pPr>
      <w:rPr>
        <w:rFonts w:ascii="Symbol" w:hAnsi="Symbol"/>
      </w:rPr>
    </w:lvl>
    <w:lvl w:ilvl="7" w:tplc="2682AA1E">
      <w:start w:val="1"/>
      <w:numFmt w:val="bullet"/>
      <w:lvlText w:val=""/>
      <w:lvlJc w:val="left"/>
      <w:pPr>
        <w:ind w:left="1080" w:hanging="360"/>
      </w:pPr>
      <w:rPr>
        <w:rFonts w:ascii="Symbol" w:hAnsi="Symbol"/>
      </w:rPr>
    </w:lvl>
    <w:lvl w:ilvl="8" w:tplc="BA1A2686">
      <w:start w:val="1"/>
      <w:numFmt w:val="bullet"/>
      <w:lvlText w:val=""/>
      <w:lvlJc w:val="left"/>
      <w:pPr>
        <w:ind w:left="1080" w:hanging="360"/>
      </w:pPr>
      <w:rPr>
        <w:rFonts w:ascii="Symbol" w:hAnsi="Symbol"/>
      </w:rPr>
    </w:lvl>
  </w:abstractNum>
  <w:abstractNum w:abstractNumId="39" w15:restartNumberingAfterBreak="0">
    <w:nsid w:val="643D41CA"/>
    <w:multiLevelType w:val="hybridMultilevel"/>
    <w:tmpl w:val="6C4404E8"/>
    <w:lvl w:ilvl="0" w:tplc="DB68A270">
      <w:start w:val="1"/>
      <w:numFmt w:val="bullet"/>
      <w:pStyle w:val="ListParagraph"/>
      <w:lvlText w:val=""/>
      <w:lvlJc w:val="left"/>
      <w:pPr>
        <w:ind w:left="720" w:hanging="360"/>
      </w:pPr>
      <w:rPr>
        <w:rFonts w:ascii="Wingdings" w:hAnsi="Wingdings" w:hint="default"/>
      </w:rPr>
    </w:lvl>
    <w:lvl w:ilvl="1" w:tplc="FFFFFFFF">
      <w:numFmt w:val="bullet"/>
      <w:lvlText w:val="-"/>
      <w:lvlJc w:val="left"/>
      <w:pPr>
        <w:ind w:left="1440" w:hanging="360"/>
      </w:pPr>
      <w:rPr>
        <w:rFonts w:ascii="Roboto" w:eastAsiaTheme="minorHAnsi" w:hAnsi="Roboto"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2F37EF"/>
    <w:multiLevelType w:val="multilevel"/>
    <w:tmpl w:val="3A52E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E83C2E"/>
    <w:multiLevelType w:val="hybridMultilevel"/>
    <w:tmpl w:val="E18EA7AE"/>
    <w:lvl w:ilvl="0" w:tplc="4AF4C9A0">
      <w:start w:val="1"/>
      <w:numFmt w:val="bullet"/>
      <w:lvlText w:val=""/>
      <w:lvlJc w:val="left"/>
      <w:pPr>
        <w:ind w:left="720" w:hanging="360"/>
      </w:pPr>
      <w:rPr>
        <w:rFonts w:ascii="Symbol" w:hAnsi="Symbol"/>
      </w:rPr>
    </w:lvl>
    <w:lvl w:ilvl="1" w:tplc="AED220DC">
      <w:start w:val="1"/>
      <w:numFmt w:val="bullet"/>
      <w:lvlText w:val=""/>
      <w:lvlJc w:val="left"/>
      <w:pPr>
        <w:ind w:left="720" w:hanging="360"/>
      </w:pPr>
      <w:rPr>
        <w:rFonts w:ascii="Symbol" w:hAnsi="Symbol"/>
      </w:rPr>
    </w:lvl>
    <w:lvl w:ilvl="2" w:tplc="FCECA47A">
      <w:start w:val="1"/>
      <w:numFmt w:val="bullet"/>
      <w:lvlText w:val=""/>
      <w:lvlJc w:val="left"/>
      <w:pPr>
        <w:ind w:left="720" w:hanging="360"/>
      </w:pPr>
      <w:rPr>
        <w:rFonts w:ascii="Symbol" w:hAnsi="Symbol"/>
      </w:rPr>
    </w:lvl>
    <w:lvl w:ilvl="3" w:tplc="5D88B4EA">
      <w:start w:val="1"/>
      <w:numFmt w:val="bullet"/>
      <w:lvlText w:val=""/>
      <w:lvlJc w:val="left"/>
      <w:pPr>
        <w:ind w:left="720" w:hanging="360"/>
      </w:pPr>
      <w:rPr>
        <w:rFonts w:ascii="Symbol" w:hAnsi="Symbol"/>
      </w:rPr>
    </w:lvl>
    <w:lvl w:ilvl="4" w:tplc="F770490A">
      <w:start w:val="1"/>
      <w:numFmt w:val="bullet"/>
      <w:lvlText w:val=""/>
      <w:lvlJc w:val="left"/>
      <w:pPr>
        <w:ind w:left="720" w:hanging="360"/>
      </w:pPr>
      <w:rPr>
        <w:rFonts w:ascii="Symbol" w:hAnsi="Symbol"/>
      </w:rPr>
    </w:lvl>
    <w:lvl w:ilvl="5" w:tplc="943081E0">
      <w:start w:val="1"/>
      <w:numFmt w:val="bullet"/>
      <w:lvlText w:val=""/>
      <w:lvlJc w:val="left"/>
      <w:pPr>
        <w:ind w:left="720" w:hanging="360"/>
      </w:pPr>
      <w:rPr>
        <w:rFonts w:ascii="Symbol" w:hAnsi="Symbol"/>
      </w:rPr>
    </w:lvl>
    <w:lvl w:ilvl="6" w:tplc="CCB240A6">
      <w:start w:val="1"/>
      <w:numFmt w:val="bullet"/>
      <w:lvlText w:val=""/>
      <w:lvlJc w:val="left"/>
      <w:pPr>
        <w:ind w:left="720" w:hanging="360"/>
      </w:pPr>
      <w:rPr>
        <w:rFonts w:ascii="Symbol" w:hAnsi="Symbol"/>
      </w:rPr>
    </w:lvl>
    <w:lvl w:ilvl="7" w:tplc="9FCE4C66">
      <w:start w:val="1"/>
      <w:numFmt w:val="bullet"/>
      <w:lvlText w:val=""/>
      <w:lvlJc w:val="left"/>
      <w:pPr>
        <w:ind w:left="720" w:hanging="360"/>
      </w:pPr>
      <w:rPr>
        <w:rFonts w:ascii="Symbol" w:hAnsi="Symbol"/>
      </w:rPr>
    </w:lvl>
    <w:lvl w:ilvl="8" w:tplc="7C5AEFD4">
      <w:start w:val="1"/>
      <w:numFmt w:val="bullet"/>
      <w:lvlText w:val=""/>
      <w:lvlJc w:val="left"/>
      <w:pPr>
        <w:ind w:left="720" w:hanging="360"/>
      </w:pPr>
      <w:rPr>
        <w:rFonts w:ascii="Symbol" w:hAnsi="Symbol"/>
      </w:rPr>
    </w:lvl>
  </w:abstractNum>
  <w:abstractNum w:abstractNumId="42" w15:restartNumberingAfterBreak="0">
    <w:nsid w:val="716914D4"/>
    <w:multiLevelType w:val="multilevel"/>
    <w:tmpl w:val="324CE5C8"/>
    <w:lvl w:ilvl="0">
      <w:start w:val="1"/>
      <w:numFmt w:val="decimal"/>
      <w:lvlText w:val="%1"/>
      <w:lvlJc w:val="left"/>
      <w:pPr>
        <w:ind w:left="360" w:hanging="360"/>
      </w:pPr>
      <w:rPr>
        <w:rFonts w:hint="default"/>
      </w:rPr>
    </w:lvl>
    <w:lvl w:ilvl="1">
      <w:start w:val="1"/>
      <w:numFmt w:val="decimal"/>
      <w:lvlText w:val="%1.%2"/>
      <w:lvlJc w:val="left"/>
      <w:pPr>
        <w:ind w:left="620" w:hanging="360"/>
      </w:pPr>
      <w:rPr>
        <w:rFonts w:hint="default"/>
        <w:b/>
        <w:bCs/>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43" w15:restartNumberingAfterBreak="0">
    <w:nsid w:val="7172748D"/>
    <w:multiLevelType w:val="hybridMultilevel"/>
    <w:tmpl w:val="0E7CEAA6"/>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36989"/>
    <w:multiLevelType w:val="multilevel"/>
    <w:tmpl w:val="04906F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3E15C6A"/>
    <w:multiLevelType w:val="hybridMultilevel"/>
    <w:tmpl w:val="54B079BE"/>
    <w:lvl w:ilvl="0" w:tplc="E39C76A6">
      <w:start w:val="1"/>
      <w:numFmt w:val="bullet"/>
      <w:lvlText w:val=""/>
      <w:lvlJc w:val="left"/>
      <w:pPr>
        <w:ind w:left="720" w:hanging="360"/>
      </w:pPr>
      <w:rPr>
        <w:rFonts w:ascii="Symbol" w:hAnsi="Symbol"/>
      </w:rPr>
    </w:lvl>
    <w:lvl w:ilvl="1" w:tplc="1FCE6B26">
      <w:start w:val="1"/>
      <w:numFmt w:val="bullet"/>
      <w:lvlText w:val=""/>
      <w:lvlJc w:val="left"/>
      <w:pPr>
        <w:ind w:left="720" w:hanging="360"/>
      </w:pPr>
      <w:rPr>
        <w:rFonts w:ascii="Symbol" w:hAnsi="Symbol"/>
      </w:rPr>
    </w:lvl>
    <w:lvl w:ilvl="2" w:tplc="027EDF4A">
      <w:start w:val="1"/>
      <w:numFmt w:val="bullet"/>
      <w:lvlText w:val=""/>
      <w:lvlJc w:val="left"/>
      <w:pPr>
        <w:ind w:left="720" w:hanging="360"/>
      </w:pPr>
      <w:rPr>
        <w:rFonts w:ascii="Symbol" w:hAnsi="Symbol"/>
      </w:rPr>
    </w:lvl>
    <w:lvl w:ilvl="3" w:tplc="BAFAB598">
      <w:start w:val="1"/>
      <w:numFmt w:val="bullet"/>
      <w:lvlText w:val=""/>
      <w:lvlJc w:val="left"/>
      <w:pPr>
        <w:ind w:left="720" w:hanging="360"/>
      </w:pPr>
      <w:rPr>
        <w:rFonts w:ascii="Symbol" w:hAnsi="Symbol"/>
      </w:rPr>
    </w:lvl>
    <w:lvl w:ilvl="4" w:tplc="30127A04">
      <w:start w:val="1"/>
      <w:numFmt w:val="bullet"/>
      <w:lvlText w:val=""/>
      <w:lvlJc w:val="left"/>
      <w:pPr>
        <w:ind w:left="720" w:hanging="360"/>
      </w:pPr>
      <w:rPr>
        <w:rFonts w:ascii="Symbol" w:hAnsi="Symbol"/>
      </w:rPr>
    </w:lvl>
    <w:lvl w:ilvl="5" w:tplc="81146000">
      <w:start w:val="1"/>
      <w:numFmt w:val="bullet"/>
      <w:lvlText w:val=""/>
      <w:lvlJc w:val="left"/>
      <w:pPr>
        <w:ind w:left="720" w:hanging="360"/>
      </w:pPr>
      <w:rPr>
        <w:rFonts w:ascii="Symbol" w:hAnsi="Symbol"/>
      </w:rPr>
    </w:lvl>
    <w:lvl w:ilvl="6" w:tplc="4F62DA94">
      <w:start w:val="1"/>
      <w:numFmt w:val="bullet"/>
      <w:lvlText w:val=""/>
      <w:lvlJc w:val="left"/>
      <w:pPr>
        <w:ind w:left="720" w:hanging="360"/>
      </w:pPr>
      <w:rPr>
        <w:rFonts w:ascii="Symbol" w:hAnsi="Symbol"/>
      </w:rPr>
    </w:lvl>
    <w:lvl w:ilvl="7" w:tplc="0992A286">
      <w:start w:val="1"/>
      <w:numFmt w:val="bullet"/>
      <w:lvlText w:val=""/>
      <w:lvlJc w:val="left"/>
      <w:pPr>
        <w:ind w:left="720" w:hanging="360"/>
      </w:pPr>
      <w:rPr>
        <w:rFonts w:ascii="Symbol" w:hAnsi="Symbol"/>
      </w:rPr>
    </w:lvl>
    <w:lvl w:ilvl="8" w:tplc="7E1C838A">
      <w:start w:val="1"/>
      <w:numFmt w:val="bullet"/>
      <w:lvlText w:val=""/>
      <w:lvlJc w:val="left"/>
      <w:pPr>
        <w:ind w:left="720" w:hanging="360"/>
      </w:pPr>
      <w:rPr>
        <w:rFonts w:ascii="Symbol" w:hAnsi="Symbol"/>
      </w:rPr>
    </w:lvl>
  </w:abstractNum>
  <w:abstractNum w:abstractNumId="46" w15:restartNumberingAfterBreak="0">
    <w:nsid w:val="7BEE1E89"/>
    <w:multiLevelType w:val="hybridMultilevel"/>
    <w:tmpl w:val="1ACE9EB6"/>
    <w:lvl w:ilvl="0" w:tplc="0C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0923643">
    <w:abstractNumId w:val="12"/>
  </w:num>
  <w:num w:numId="2" w16cid:durableId="1855608849">
    <w:abstractNumId w:val="11"/>
  </w:num>
  <w:num w:numId="3" w16cid:durableId="1660420101">
    <w:abstractNumId w:val="36"/>
  </w:num>
  <w:num w:numId="4" w16cid:durableId="539324184">
    <w:abstractNumId w:val="16"/>
  </w:num>
  <w:num w:numId="5" w16cid:durableId="512496379">
    <w:abstractNumId w:val="13"/>
  </w:num>
  <w:num w:numId="6" w16cid:durableId="82142580">
    <w:abstractNumId w:val="31"/>
  </w:num>
  <w:num w:numId="7" w16cid:durableId="495343693">
    <w:abstractNumId w:val="1"/>
  </w:num>
  <w:num w:numId="8" w16cid:durableId="1228153110">
    <w:abstractNumId w:val="20"/>
  </w:num>
  <w:num w:numId="9" w16cid:durableId="313875039">
    <w:abstractNumId w:val="22"/>
  </w:num>
  <w:num w:numId="10" w16cid:durableId="1448428793">
    <w:abstractNumId w:val="27"/>
  </w:num>
  <w:num w:numId="11" w16cid:durableId="1157722766">
    <w:abstractNumId w:val="42"/>
  </w:num>
  <w:num w:numId="12" w16cid:durableId="474565521">
    <w:abstractNumId w:val="8"/>
  </w:num>
  <w:num w:numId="13" w16cid:durableId="1545871075">
    <w:abstractNumId w:val="10"/>
  </w:num>
  <w:num w:numId="14" w16cid:durableId="1859082928">
    <w:abstractNumId w:val="9"/>
  </w:num>
  <w:num w:numId="15" w16cid:durableId="766510759">
    <w:abstractNumId w:val="43"/>
  </w:num>
  <w:num w:numId="16" w16cid:durableId="1056397975">
    <w:abstractNumId w:val="5"/>
  </w:num>
  <w:num w:numId="17" w16cid:durableId="1332946396">
    <w:abstractNumId w:val="3"/>
  </w:num>
  <w:num w:numId="18" w16cid:durableId="1563560139">
    <w:abstractNumId w:val="14"/>
  </w:num>
  <w:num w:numId="19" w16cid:durableId="727072346">
    <w:abstractNumId w:val="33"/>
  </w:num>
  <w:num w:numId="20" w16cid:durableId="529953025">
    <w:abstractNumId w:val="34"/>
  </w:num>
  <w:num w:numId="21" w16cid:durableId="322974297">
    <w:abstractNumId w:val="41"/>
  </w:num>
  <w:num w:numId="22" w16cid:durableId="1645430753">
    <w:abstractNumId w:val="19"/>
  </w:num>
  <w:num w:numId="23" w16cid:durableId="1863399568">
    <w:abstractNumId w:val="45"/>
  </w:num>
  <w:num w:numId="24" w16cid:durableId="97484722">
    <w:abstractNumId w:val="30"/>
  </w:num>
  <w:num w:numId="25" w16cid:durableId="653607376">
    <w:abstractNumId w:val="38"/>
  </w:num>
  <w:num w:numId="26" w16cid:durableId="1283876638">
    <w:abstractNumId w:val="7"/>
  </w:num>
  <w:num w:numId="27" w16cid:durableId="1573388578">
    <w:abstractNumId w:val="37"/>
  </w:num>
  <w:num w:numId="28" w16cid:durableId="159546615">
    <w:abstractNumId w:val="2"/>
  </w:num>
  <w:num w:numId="29" w16cid:durableId="236551539">
    <w:abstractNumId w:val="6"/>
  </w:num>
  <w:num w:numId="30" w16cid:durableId="901210453">
    <w:abstractNumId w:val="21"/>
  </w:num>
  <w:num w:numId="31" w16cid:durableId="1960455163">
    <w:abstractNumId w:val="24"/>
  </w:num>
  <w:num w:numId="32" w16cid:durableId="1224179389">
    <w:abstractNumId w:val="32"/>
  </w:num>
  <w:num w:numId="33" w16cid:durableId="1988892684">
    <w:abstractNumId w:val="23"/>
  </w:num>
  <w:num w:numId="34" w16cid:durableId="522323171">
    <w:abstractNumId w:val="15"/>
  </w:num>
  <w:num w:numId="35" w16cid:durableId="362480785">
    <w:abstractNumId w:val="35"/>
  </w:num>
  <w:num w:numId="36" w16cid:durableId="1299651226">
    <w:abstractNumId w:val="44"/>
  </w:num>
  <w:num w:numId="37" w16cid:durableId="161162359">
    <w:abstractNumId w:val="40"/>
  </w:num>
  <w:num w:numId="38" w16cid:durableId="948390088">
    <w:abstractNumId w:val="11"/>
  </w:num>
  <w:num w:numId="39" w16cid:durableId="922955915">
    <w:abstractNumId w:val="46"/>
  </w:num>
  <w:num w:numId="40" w16cid:durableId="867377192">
    <w:abstractNumId w:val="26"/>
  </w:num>
  <w:num w:numId="41" w16cid:durableId="2122869904">
    <w:abstractNumId w:val="17"/>
  </w:num>
  <w:num w:numId="42" w16cid:durableId="547257220">
    <w:abstractNumId w:val="28"/>
  </w:num>
  <w:num w:numId="43" w16cid:durableId="1987853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630132">
    <w:abstractNumId w:val="0"/>
  </w:num>
  <w:num w:numId="45" w16cid:durableId="625890895">
    <w:abstractNumId w:val="39"/>
  </w:num>
  <w:num w:numId="46" w16cid:durableId="1698117883">
    <w:abstractNumId w:val="4"/>
  </w:num>
  <w:num w:numId="47" w16cid:durableId="1787236685">
    <w:abstractNumId w:val="18"/>
  </w:num>
  <w:num w:numId="48" w16cid:durableId="1925652420">
    <w:abstractNumId w:val="25"/>
  </w:num>
  <w:num w:numId="49" w16cid:durableId="213316181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B6"/>
    <w:rsid w:val="00000769"/>
    <w:rsid w:val="00001570"/>
    <w:rsid w:val="00001B39"/>
    <w:rsid w:val="000024E7"/>
    <w:rsid w:val="00002ABD"/>
    <w:rsid w:val="00003FFF"/>
    <w:rsid w:val="00004ACA"/>
    <w:rsid w:val="00005238"/>
    <w:rsid w:val="0000548D"/>
    <w:rsid w:val="00006541"/>
    <w:rsid w:val="000067DD"/>
    <w:rsid w:val="000069DA"/>
    <w:rsid w:val="00006C22"/>
    <w:rsid w:val="00007811"/>
    <w:rsid w:val="000102E6"/>
    <w:rsid w:val="00010D6D"/>
    <w:rsid w:val="00011F98"/>
    <w:rsid w:val="000128D1"/>
    <w:rsid w:val="0001307A"/>
    <w:rsid w:val="000136DE"/>
    <w:rsid w:val="00013D02"/>
    <w:rsid w:val="00014A9B"/>
    <w:rsid w:val="00014E68"/>
    <w:rsid w:val="00015A03"/>
    <w:rsid w:val="00015DA7"/>
    <w:rsid w:val="0001623A"/>
    <w:rsid w:val="00016427"/>
    <w:rsid w:val="00017A7C"/>
    <w:rsid w:val="00017F63"/>
    <w:rsid w:val="00021637"/>
    <w:rsid w:val="00021E6F"/>
    <w:rsid w:val="00022238"/>
    <w:rsid w:val="00022D12"/>
    <w:rsid w:val="00024EDA"/>
    <w:rsid w:val="000255E5"/>
    <w:rsid w:val="00025A8F"/>
    <w:rsid w:val="00025C23"/>
    <w:rsid w:val="00025CEB"/>
    <w:rsid w:val="00025F60"/>
    <w:rsid w:val="00027358"/>
    <w:rsid w:val="000316E0"/>
    <w:rsid w:val="00031901"/>
    <w:rsid w:val="00032DF0"/>
    <w:rsid w:val="00033180"/>
    <w:rsid w:val="000331FD"/>
    <w:rsid w:val="00033688"/>
    <w:rsid w:val="00033B77"/>
    <w:rsid w:val="00035002"/>
    <w:rsid w:val="00035854"/>
    <w:rsid w:val="00035A74"/>
    <w:rsid w:val="000360C7"/>
    <w:rsid w:val="00036BEC"/>
    <w:rsid w:val="00036D47"/>
    <w:rsid w:val="000377D7"/>
    <w:rsid w:val="00040528"/>
    <w:rsid w:val="00040E9D"/>
    <w:rsid w:val="00040FC0"/>
    <w:rsid w:val="0004127C"/>
    <w:rsid w:val="0004134B"/>
    <w:rsid w:val="00041574"/>
    <w:rsid w:val="000418F8"/>
    <w:rsid w:val="0004225F"/>
    <w:rsid w:val="000422A7"/>
    <w:rsid w:val="0004277D"/>
    <w:rsid w:val="000430BA"/>
    <w:rsid w:val="000432EE"/>
    <w:rsid w:val="0004361E"/>
    <w:rsid w:val="0004374B"/>
    <w:rsid w:val="000444CD"/>
    <w:rsid w:val="00044EAA"/>
    <w:rsid w:val="000468E1"/>
    <w:rsid w:val="00047431"/>
    <w:rsid w:val="000477F0"/>
    <w:rsid w:val="00047C7E"/>
    <w:rsid w:val="00050B3E"/>
    <w:rsid w:val="00050CEB"/>
    <w:rsid w:val="0005106A"/>
    <w:rsid w:val="00051251"/>
    <w:rsid w:val="000513E8"/>
    <w:rsid w:val="00052AFD"/>
    <w:rsid w:val="000541B0"/>
    <w:rsid w:val="00054631"/>
    <w:rsid w:val="00054E95"/>
    <w:rsid w:val="00054F4E"/>
    <w:rsid w:val="00055454"/>
    <w:rsid w:val="000558FE"/>
    <w:rsid w:val="00055E89"/>
    <w:rsid w:val="00055F81"/>
    <w:rsid w:val="00056BE1"/>
    <w:rsid w:val="0005744C"/>
    <w:rsid w:val="00057486"/>
    <w:rsid w:val="000575C2"/>
    <w:rsid w:val="000611B8"/>
    <w:rsid w:val="00061E50"/>
    <w:rsid w:val="00062123"/>
    <w:rsid w:val="00062642"/>
    <w:rsid w:val="00062D82"/>
    <w:rsid w:val="00063A17"/>
    <w:rsid w:val="00063C2B"/>
    <w:rsid w:val="000642E5"/>
    <w:rsid w:val="00064AE4"/>
    <w:rsid w:val="00064C67"/>
    <w:rsid w:val="000652ED"/>
    <w:rsid w:val="00065674"/>
    <w:rsid w:val="00065F63"/>
    <w:rsid w:val="0006703E"/>
    <w:rsid w:val="000678A9"/>
    <w:rsid w:val="00067C5B"/>
    <w:rsid w:val="00070650"/>
    <w:rsid w:val="000712E3"/>
    <w:rsid w:val="000717DB"/>
    <w:rsid w:val="00073CA9"/>
    <w:rsid w:val="00074619"/>
    <w:rsid w:val="00074E9B"/>
    <w:rsid w:val="000754BA"/>
    <w:rsid w:val="000757B9"/>
    <w:rsid w:val="00076087"/>
    <w:rsid w:val="0007614E"/>
    <w:rsid w:val="00076370"/>
    <w:rsid w:val="000771AE"/>
    <w:rsid w:val="00077A73"/>
    <w:rsid w:val="00077E4F"/>
    <w:rsid w:val="000806A3"/>
    <w:rsid w:val="000814F8"/>
    <w:rsid w:val="00081965"/>
    <w:rsid w:val="000829DD"/>
    <w:rsid w:val="00083170"/>
    <w:rsid w:val="000831DB"/>
    <w:rsid w:val="00084129"/>
    <w:rsid w:val="000876C5"/>
    <w:rsid w:val="000877C8"/>
    <w:rsid w:val="00087869"/>
    <w:rsid w:val="00090AF9"/>
    <w:rsid w:val="00090AFD"/>
    <w:rsid w:val="00091158"/>
    <w:rsid w:val="00091876"/>
    <w:rsid w:val="00091AEC"/>
    <w:rsid w:val="00091D95"/>
    <w:rsid w:val="00091F8C"/>
    <w:rsid w:val="00092024"/>
    <w:rsid w:val="0009236B"/>
    <w:rsid w:val="00092F1A"/>
    <w:rsid w:val="000934E3"/>
    <w:rsid w:val="000934F1"/>
    <w:rsid w:val="00094ADC"/>
    <w:rsid w:val="000954AE"/>
    <w:rsid w:val="00096A43"/>
    <w:rsid w:val="00096A55"/>
    <w:rsid w:val="00096CEA"/>
    <w:rsid w:val="00096FDF"/>
    <w:rsid w:val="00097222"/>
    <w:rsid w:val="00097279"/>
    <w:rsid w:val="000A0B77"/>
    <w:rsid w:val="000A1046"/>
    <w:rsid w:val="000A1505"/>
    <w:rsid w:val="000A191C"/>
    <w:rsid w:val="000A22EE"/>
    <w:rsid w:val="000A2957"/>
    <w:rsid w:val="000A2A48"/>
    <w:rsid w:val="000A337E"/>
    <w:rsid w:val="000A3EC8"/>
    <w:rsid w:val="000A4A60"/>
    <w:rsid w:val="000A4E03"/>
    <w:rsid w:val="000A57C0"/>
    <w:rsid w:val="000A5835"/>
    <w:rsid w:val="000A5B5C"/>
    <w:rsid w:val="000A5E36"/>
    <w:rsid w:val="000A687D"/>
    <w:rsid w:val="000A6F5B"/>
    <w:rsid w:val="000A7D08"/>
    <w:rsid w:val="000A7D9F"/>
    <w:rsid w:val="000B0AE0"/>
    <w:rsid w:val="000B1443"/>
    <w:rsid w:val="000B263D"/>
    <w:rsid w:val="000B2E22"/>
    <w:rsid w:val="000B30CD"/>
    <w:rsid w:val="000B38DB"/>
    <w:rsid w:val="000B3BC0"/>
    <w:rsid w:val="000B3E50"/>
    <w:rsid w:val="000B44EE"/>
    <w:rsid w:val="000B4561"/>
    <w:rsid w:val="000B5AD5"/>
    <w:rsid w:val="000B5CE2"/>
    <w:rsid w:val="000B6382"/>
    <w:rsid w:val="000B7EA5"/>
    <w:rsid w:val="000C0009"/>
    <w:rsid w:val="000C048D"/>
    <w:rsid w:val="000C0573"/>
    <w:rsid w:val="000C0C69"/>
    <w:rsid w:val="000C11E7"/>
    <w:rsid w:val="000C196C"/>
    <w:rsid w:val="000C1B73"/>
    <w:rsid w:val="000C2A4C"/>
    <w:rsid w:val="000C324F"/>
    <w:rsid w:val="000C32AB"/>
    <w:rsid w:val="000C3B37"/>
    <w:rsid w:val="000C3C65"/>
    <w:rsid w:val="000C44E0"/>
    <w:rsid w:val="000C5B4B"/>
    <w:rsid w:val="000C607C"/>
    <w:rsid w:val="000C67E5"/>
    <w:rsid w:val="000C683B"/>
    <w:rsid w:val="000D09E7"/>
    <w:rsid w:val="000D0FFB"/>
    <w:rsid w:val="000D15D4"/>
    <w:rsid w:val="000D182B"/>
    <w:rsid w:val="000D2030"/>
    <w:rsid w:val="000D3448"/>
    <w:rsid w:val="000D3556"/>
    <w:rsid w:val="000D3A83"/>
    <w:rsid w:val="000D3FB1"/>
    <w:rsid w:val="000D4D58"/>
    <w:rsid w:val="000D516E"/>
    <w:rsid w:val="000D7502"/>
    <w:rsid w:val="000D7B5A"/>
    <w:rsid w:val="000E1B0F"/>
    <w:rsid w:val="000E1CCA"/>
    <w:rsid w:val="000E3B22"/>
    <w:rsid w:val="000E3BA9"/>
    <w:rsid w:val="000E42D4"/>
    <w:rsid w:val="000E47C2"/>
    <w:rsid w:val="000E4BF0"/>
    <w:rsid w:val="000E5F28"/>
    <w:rsid w:val="000E6EDE"/>
    <w:rsid w:val="000E7CDB"/>
    <w:rsid w:val="000F03DD"/>
    <w:rsid w:val="000F0A32"/>
    <w:rsid w:val="000F0D87"/>
    <w:rsid w:val="000F0EA0"/>
    <w:rsid w:val="000F313E"/>
    <w:rsid w:val="000F3269"/>
    <w:rsid w:val="000F34F8"/>
    <w:rsid w:val="000F355D"/>
    <w:rsid w:val="000F38F8"/>
    <w:rsid w:val="000F3E9E"/>
    <w:rsid w:val="000F3FE0"/>
    <w:rsid w:val="000F440A"/>
    <w:rsid w:val="000F5714"/>
    <w:rsid w:val="000F68DC"/>
    <w:rsid w:val="000F69F9"/>
    <w:rsid w:val="000F7BF7"/>
    <w:rsid w:val="0010051C"/>
    <w:rsid w:val="00100655"/>
    <w:rsid w:val="00100F5D"/>
    <w:rsid w:val="00103AD3"/>
    <w:rsid w:val="00103DD3"/>
    <w:rsid w:val="00104B85"/>
    <w:rsid w:val="001067EE"/>
    <w:rsid w:val="001073F1"/>
    <w:rsid w:val="00107544"/>
    <w:rsid w:val="00111075"/>
    <w:rsid w:val="0011119D"/>
    <w:rsid w:val="00111292"/>
    <w:rsid w:val="001129F7"/>
    <w:rsid w:val="00112A06"/>
    <w:rsid w:val="001130E3"/>
    <w:rsid w:val="0011501F"/>
    <w:rsid w:val="00115C73"/>
    <w:rsid w:val="00115CD9"/>
    <w:rsid w:val="0011777B"/>
    <w:rsid w:val="00117DA7"/>
    <w:rsid w:val="00122C92"/>
    <w:rsid w:val="00122D58"/>
    <w:rsid w:val="0012367D"/>
    <w:rsid w:val="0012399A"/>
    <w:rsid w:val="00123C2C"/>
    <w:rsid w:val="00123FF3"/>
    <w:rsid w:val="001240B8"/>
    <w:rsid w:val="00124AF9"/>
    <w:rsid w:val="00125150"/>
    <w:rsid w:val="00125E20"/>
    <w:rsid w:val="001269A0"/>
    <w:rsid w:val="00127671"/>
    <w:rsid w:val="00127ED9"/>
    <w:rsid w:val="00130057"/>
    <w:rsid w:val="00130168"/>
    <w:rsid w:val="001309CF"/>
    <w:rsid w:val="001309F7"/>
    <w:rsid w:val="00132DCE"/>
    <w:rsid w:val="00133256"/>
    <w:rsid w:val="00134A93"/>
    <w:rsid w:val="0013595B"/>
    <w:rsid w:val="00136255"/>
    <w:rsid w:val="00137149"/>
    <w:rsid w:val="00137E0A"/>
    <w:rsid w:val="001401E0"/>
    <w:rsid w:val="00141AAC"/>
    <w:rsid w:val="00141C80"/>
    <w:rsid w:val="00142201"/>
    <w:rsid w:val="00142370"/>
    <w:rsid w:val="00142A10"/>
    <w:rsid w:val="00142B9A"/>
    <w:rsid w:val="0014310C"/>
    <w:rsid w:val="00143426"/>
    <w:rsid w:val="0014380D"/>
    <w:rsid w:val="00145315"/>
    <w:rsid w:val="001453B5"/>
    <w:rsid w:val="0014685E"/>
    <w:rsid w:val="00150029"/>
    <w:rsid w:val="00150F4A"/>
    <w:rsid w:val="00151E96"/>
    <w:rsid w:val="00152C62"/>
    <w:rsid w:val="0015371B"/>
    <w:rsid w:val="00154EC5"/>
    <w:rsid w:val="00154EFB"/>
    <w:rsid w:val="00155045"/>
    <w:rsid w:val="00155DBF"/>
    <w:rsid w:val="001561F3"/>
    <w:rsid w:val="001567F7"/>
    <w:rsid w:val="00156DAF"/>
    <w:rsid w:val="00160B7C"/>
    <w:rsid w:val="00160BCE"/>
    <w:rsid w:val="001613DB"/>
    <w:rsid w:val="0016167B"/>
    <w:rsid w:val="001618A7"/>
    <w:rsid w:val="00162575"/>
    <w:rsid w:val="00162747"/>
    <w:rsid w:val="001628E5"/>
    <w:rsid w:val="00163C7B"/>
    <w:rsid w:val="00164711"/>
    <w:rsid w:val="001647EE"/>
    <w:rsid w:val="00164C45"/>
    <w:rsid w:val="00165125"/>
    <w:rsid w:val="00165CA9"/>
    <w:rsid w:val="00165F88"/>
    <w:rsid w:val="00166011"/>
    <w:rsid w:val="00166F97"/>
    <w:rsid w:val="00166FCD"/>
    <w:rsid w:val="0016744D"/>
    <w:rsid w:val="0016786F"/>
    <w:rsid w:val="0016790C"/>
    <w:rsid w:val="00167A5D"/>
    <w:rsid w:val="00170237"/>
    <w:rsid w:val="00170615"/>
    <w:rsid w:val="00170BAE"/>
    <w:rsid w:val="0017152F"/>
    <w:rsid w:val="0017329A"/>
    <w:rsid w:val="00173487"/>
    <w:rsid w:val="00175697"/>
    <w:rsid w:val="00176E02"/>
    <w:rsid w:val="00176E41"/>
    <w:rsid w:val="00176F34"/>
    <w:rsid w:val="001776D3"/>
    <w:rsid w:val="00177AD7"/>
    <w:rsid w:val="00177F48"/>
    <w:rsid w:val="001801A4"/>
    <w:rsid w:val="001803E7"/>
    <w:rsid w:val="00180F3D"/>
    <w:rsid w:val="001813FD"/>
    <w:rsid w:val="001815E5"/>
    <w:rsid w:val="001816CA"/>
    <w:rsid w:val="00181F9E"/>
    <w:rsid w:val="00181FB5"/>
    <w:rsid w:val="00183170"/>
    <w:rsid w:val="001833C3"/>
    <w:rsid w:val="0018414B"/>
    <w:rsid w:val="0018434B"/>
    <w:rsid w:val="001843F2"/>
    <w:rsid w:val="0018477B"/>
    <w:rsid w:val="00185573"/>
    <w:rsid w:val="0018584A"/>
    <w:rsid w:val="001858E8"/>
    <w:rsid w:val="00185C30"/>
    <w:rsid w:val="001874D6"/>
    <w:rsid w:val="00187DD3"/>
    <w:rsid w:val="001907CB"/>
    <w:rsid w:val="00190B17"/>
    <w:rsid w:val="00190C19"/>
    <w:rsid w:val="00190E05"/>
    <w:rsid w:val="00191B84"/>
    <w:rsid w:val="00192293"/>
    <w:rsid w:val="001929C4"/>
    <w:rsid w:val="00192D19"/>
    <w:rsid w:val="00192F47"/>
    <w:rsid w:val="001933AF"/>
    <w:rsid w:val="00193C98"/>
    <w:rsid w:val="00193DB5"/>
    <w:rsid w:val="001945CD"/>
    <w:rsid w:val="001953A3"/>
    <w:rsid w:val="001955E4"/>
    <w:rsid w:val="001958C1"/>
    <w:rsid w:val="00196148"/>
    <w:rsid w:val="00196BCF"/>
    <w:rsid w:val="001A093F"/>
    <w:rsid w:val="001A1A6A"/>
    <w:rsid w:val="001A25F2"/>
    <w:rsid w:val="001A2A0C"/>
    <w:rsid w:val="001A3372"/>
    <w:rsid w:val="001A3984"/>
    <w:rsid w:val="001A3D01"/>
    <w:rsid w:val="001A4F76"/>
    <w:rsid w:val="001A5256"/>
    <w:rsid w:val="001A5C6B"/>
    <w:rsid w:val="001A6B46"/>
    <w:rsid w:val="001A6BEB"/>
    <w:rsid w:val="001A6C7C"/>
    <w:rsid w:val="001A7AE7"/>
    <w:rsid w:val="001B02A7"/>
    <w:rsid w:val="001B0FCA"/>
    <w:rsid w:val="001B171F"/>
    <w:rsid w:val="001B1DDB"/>
    <w:rsid w:val="001B20D7"/>
    <w:rsid w:val="001B2EEF"/>
    <w:rsid w:val="001B31B6"/>
    <w:rsid w:val="001B3582"/>
    <w:rsid w:val="001B3766"/>
    <w:rsid w:val="001B4909"/>
    <w:rsid w:val="001B548D"/>
    <w:rsid w:val="001B55EA"/>
    <w:rsid w:val="001B5B90"/>
    <w:rsid w:val="001B5F4E"/>
    <w:rsid w:val="001B6713"/>
    <w:rsid w:val="001B7C7E"/>
    <w:rsid w:val="001C059B"/>
    <w:rsid w:val="001C0630"/>
    <w:rsid w:val="001C080E"/>
    <w:rsid w:val="001C09A3"/>
    <w:rsid w:val="001C102B"/>
    <w:rsid w:val="001C1EF4"/>
    <w:rsid w:val="001C2E1E"/>
    <w:rsid w:val="001C2FCE"/>
    <w:rsid w:val="001C3198"/>
    <w:rsid w:val="001C4C14"/>
    <w:rsid w:val="001C4F3C"/>
    <w:rsid w:val="001C4F65"/>
    <w:rsid w:val="001C5086"/>
    <w:rsid w:val="001C525C"/>
    <w:rsid w:val="001C5454"/>
    <w:rsid w:val="001C546F"/>
    <w:rsid w:val="001C727C"/>
    <w:rsid w:val="001C7719"/>
    <w:rsid w:val="001D0003"/>
    <w:rsid w:val="001D0D6C"/>
    <w:rsid w:val="001D18E2"/>
    <w:rsid w:val="001D1F24"/>
    <w:rsid w:val="001D1F70"/>
    <w:rsid w:val="001D22A2"/>
    <w:rsid w:val="001D26EB"/>
    <w:rsid w:val="001D29CE"/>
    <w:rsid w:val="001D2A54"/>
    <w:rsid w:val="001D2B51"/>
    <w:rsid w:val="001D2CA4"/>
    <w:rsid w:val="001D36AB"/>
    <w:rsid w:val="001D3A04"/>
    <w:rsid w:val="001D3E9F"/>
    <w:rsid w:val="001D474C"/>
    <w:rsid w:val="001D4C5D"/>
    <w:rsid w:val="001D588A"/>
    <w:rsid w:val="001D5F99"/>
    <w:rsid w:val="001D681C"/>
    <w:rsid w:val="001D6C38"/>
    <w:rsid w:val="001D72EE"/>
    <w:rsid w:val="001D7625"/>
    <w:rsid w:val="001D7B1E"/>
    <w:rsid w:val="001E064C"/>
    <w:rsid w:val="001E0761"/>
    <w:rsid w:val="001E081D"/>
    <w:rsid w:val="001E0A78"/>
    <w:rsid w:val="001E29FC"/>
    <w:rsid w:val="001E3336"/>
    <w:rsid w:val="001E352B"/>
    <w:rsid w:val="001E4255"/>
    <w:rsid w:val="001E477A"/>
    <w:rsid w:val="001E4C7C"/>
    <w:rsid w:val="001E61A7"/>
    <w:rsid w:val="001E7C80"/>
    <w:rsid w:val="001E7D86"/>
    <w:rsid w:val="001F02FF"/>
    <w:rsid w:val="001F12D3"/>
    <w:rsid w:val="001F19FA"/>
    <w:rsid w:val="001F26CF"/>
    <w:rsid w:val="001F2B48"/>
    <w:rsid w:val="001F2B65"/>
    <w:rsid w:val="001F366E"/>
    <w:rsid w:val="001F4CF7"/>
    <w:rsid w:val="001F5551"/>
    <w:rsid w:val="001F60AC"/>
    <w:rsid w:val="001F6282"/>
    <w:rsid w:val="001F699E"/>
    <w:rsid w:val="001F6AEF"/>
    <w:rsid w:val="001F7687"/>
    <w:rsid w:val="00200D82"/>
    <w:rsid w:val="00201E98"/>
    <w:rsid w:val="00201F6B"/>
    <w:rsid w:val="00202ED4"/>
    <w:rsid w:val="002039C4"/>
    <w:rsid w:val="002039D4"/>
    <w:rsid w:val="002040E5"/>
    <w:rsid w:val="0020465E"/>
    <w:rsid w:val="002046BB"/>
    <w:rsid w:val="00205AEF"/>
    <w:rsid w:val="002068DE"/>
    <w:rsid w:val="00207497"/>
    <w:rsid w:val="00207854"/>
    <w:rsid w:val="00207978"/>
    <w:rsid w:val="002108E2"/>
    <w:rsid w:val="00210EB5"/>
    <w:rsid w:val="0021173C"/>
    <w:rsid w:val="00212117"/>
    <w:rsid w:val="002129D0"/>
    <w:rsid w:val="00212A76"/>
    <w:rsid w:val="00214CC0"/>
    <w:rsid w:val="0021528F"/>
    <w:rsid w:val="0021552A"/>
    <w:rsid w:val="002158D0"/>
    <w:rsid w:val="00215BF3"/>
    <w:rsid w:val="00215C19"/>
    <w:rsid w:val="0021700A"/>
    <w:rsid w:val="002176EA"/>
    <w:rsid w:val="00217A5A"/>
    <w:rsid w:val="00217E31"/>
    <w:rsid w:val="002212EF"/>
    <w:rsid w:val="00221338"/>
    <w:rsid w:val="002219E4"/>
    <w:rsid w:val="00222116"/>
    <w:rsid w:val="00222592"/>
    <w:rsid w:val="002234B8"/>
    <w:rsid w:val="00223643"/>
    <w:rsid w:val="002246E5"/>
    <w:rsid w:val="00224C48"/>
    <w:rsid w:val="00226101"/>
    <w:rsid w:val="002261DF"/>
    <w:rsid w:val="002265AD"/>
    <w:rsid w:val="00227282"/>
    <w:rsid w:val="00227ADD"/>
    <w:rsid w:val="00227F54"/>
    <w:rsid w:val="002302CF"/>
    <w:rsid w:val="00230498"/>
    <w:rsid w:val="00230E16"/>
    <w:rsid w:val="00230E3C"/>
    <w:rsid w:val="00230F06"/>
    <w:rsid w:val="00231393"/>
    <w:rsid w:val="002328B1"/>
    <w:rsid w:val="0023290C"/>
    <w:rsid w:val="00233870"/>
    <w:rsid w:val="0023408B"/>
    <w:rsid w:val="002351E3"/>
    <w:rsid w:val="00235C72"/>
    <w:rsid w:val="00237A02"/>
    <w:rsid w:val="00237B51"/>
    <w:rsid w:val="00240CE4"/>
    <w:rsid w:val="002417F8"/>
    <w:rsid w:val="00241E27"/>
    <w:rsid w:val="0024254F"/>
    <w:rsid w:val="00242C58"/>
    <w:rsid w:val="00242E29"/>
    <w:rsid w:val="002433DD"/>
    <w:rsid w:val="00243545"/>
    <w:rsid w:val="00243649"/>
    <w:rsid w:val="00244334"/>
    <w:rsid w:val="0024641E"/>
    <w:rsid w:val="002469E6"/>
    <w:rsid w:val="00246E18"/>
    <w:rsid w:val="00247D5A"/>
    <w:rsid w:val="00250028"/>
    <w:rsid w:val="00250296"/>
    <w:rsid w:val="0025213D"/>
    <w:rsid w:val="00252AB7"/>
    <w:rsid w:val="002539A0"/>
    <w:rsid w:val="00253D96"/>
    <w:rsid w:val="00253F10"/>
    <w:rsid w:val="002543D3"/>
    <w:rsid w:val="002543D9"/>
    <w:rsid w:val="002544B7"/>
    <w:rsid w:val="00255AA1"/>
    <w:rsid w:val="00256ECB"/>
    <w:rsid w:val="00256F7E"/>
    <w:rsid w:val="00257954"/>
    <w:rsid w:val="00260CEA"/>
    <w:rsid w:val="002611A2"/>
    <w:rsid w:val="00261773"/>
    <w:rsid w:val="00261844"/>
    <w:rsid w:val="00261EF2"/>
    <w:rsid w:val="00262143"/>
    <w:rsid w:val="00262500"/>
    <w:rsid w:val="002629B0"/>
    <w:rsid w:val="00262A47"/>
    <w:rsid w:val="00262B0E"/>
    <w:rsid w:val="00263D21"/>
    <w:rsid w:val="00263D36"/>
    <w:rsid w:val="00263FC8"/>
    <w:rsid w:val="0026612A"/>
    <w:rsid w:val="0026649B"/>
    <w:rsid w:val="00266583"/>
    <w:rsid w:val="0026678F"/>
    <w:rsid w:val="00266F3F"/>
    <w:rsid w:val="0026768F"/>
    <w:rsid w:val="0027040F"/>
    <w:rsid w:val="0027081C"/>
    <w:rsid w:val="00270C2A"/>
    <w:rsid w:val="00271222"/>
    <w:rsid w:val="00271F1B"/>
    <w:rsid w:val="00272EC0"/>
    <w:rsid w:val="00273327"/>
    <w:rsid w:val="00273507"/>
    <w:rsid w:val="00273D6B"/>
    <w:rsid w:val="0027415B"/>
    <w:rsid w:val="002743F7"/>
    <w:rsid w:val="002747A5"/>
    <w:rsid w:val="00274BAD"/>
    <w:rsid w:val="0027527B"/>
    <w:rsid w:val="00277488"/>
    <w:rsid w:val="00277799"/>
    <w:rsid w:val="00277E56"/>
    <w:rsid w:val="00280D62"/>
    <w:rsid w:val="00280E82"/>
    <w:rsid w:val="00280FBD"/>
    <w:rsid w:val="0028260A"/>
    <w:rsid w:val="00282BA2"/>
    <w:rsid w:val="002831E4"/>
    <w:rsid w:val="00283869"/>
    <w:rsid w:val="00283C6C"/>
    <w:rsid w:val="00283CF7"/>
    <w:rsid w:val="002840B9"/>
    <w:rsid w:val="002846C9"/>
    <w:rsid w:val="002848C1"/>
    <w:rsid w:val="00284C09"/>
    <w:rsid w:val="00285342"/>
    <w:rsid w:val="00286189"/>
    <w:rsid w:val="002900D5"/>
    <w:rsid w:val="002908D2"/>
    <w:rsid w:val="002911AC"/>
    <w:rsid w:val="00291953"/>
    <w:rsid w:val="00292756"/>
    <w:rsid w:val="00293636"/>
    <w:rsid w:val="002941C8"/>
    <w:rsid w:val="00294213"/>
    <w:rsid w:val="002943A1"/>
    <w:rsid w:val="00294943"/>
    <w:rsid w:val="00294998"/>
    <w:rsid w:val="00294B12"/>
    <w:rsid w:val="00294EDD"/>
    <w:rsid w:val="0029527E"/>
    <w:rsid w:val="00296062"/>
    <w:rsid w:val="00296475"/>
    <w:rsid w:val="00296D2D"/>
    <w:rsid w:val="0029723A"/>
    <w:rsid w:val="002976FA"/>
    <w:rsid w:val="0029771F"/>
    <w:rsid w:val="00297DFE"/>
    <w:rsid w:val="002A0CFB"/>
    <w:rsid w:val="002A0D65"/>
    <w:rsid w:val="002A0E61"/>
    <w:rsid w:val="002A1701"/>
    <w:rsid w:val="002A1C58"/>
    <w:rsid w:val="002A1E22"/>
    <w:rsid w:val="002A20A9"/>
    <w:rsid w:val="002A37D6"/>
    <w:rsid w:val="002A5E18"/>
    <w:rsid w:val="002A5F86"/>
    <w:rsid w:val="002A72DA"/>
    <w:rsid w:val="002A7653"/>
    <w:rsid w:val="002A771A"/>
    <w:rsid w:val="002B006E"/>
    <w:rsid w:val="002B05C6"/>
    <w:rsid w:val="002B0DA4"/>
    <w:rsid w:val="002B0E41"/>
    <w:rsid w:val="002B273B"/>
    <w:rsid w:val="002B33E1"/>
    <w:rsid w:val="002B3C1D"/>
    <w:rsid w:val="002B5129"/>
    <w:rsid w:val="002B54D6"/>
    <w:rsid w:val="002B569A"/>
    <w:rsid w:val="002B65C3"/>
    <w:rsid w:val="002B65C5"/>
    <w:rsid w:val="002B6DC9"/>
    <w:rsid w:val="002B740A"/>
    <w:rsid w:val="002C0CD6"/>
    <w:rsid w:val="002C0D71"/>
    <w:rsid w:val="002C0F59"/>
    <w:rsid w:val="002C178A"/>
    <w:rsid w:val="002C23CC"/>
    <w:rsid w:val="002C37F6"/>
    <w:rsid w:val="002C3B69"/>
    <w:rsid w:val="002C3FD8"/>
    <w:rsid w:val="002C4294"/>
    <w:rsid w:val="002C4B91"/>
    <w:rsid w:val="002C5619"/>
    <w:rsid w:val="002C5AA1"/>
    <w:rsid w:val="002C5DD6"/>
    <w:rsid w:val="002C5E8B"/>
    <w:rsid w:val="002C6D0E"/>
    <w:rsid w:val="002C6F2E"/>
    <w:rsid w:val="002D01CF"/>
    <w:rsid w:val="002D1052"/>
    <w:rsid w:val="002D187A"/>
    <w:rsid w:val="002D190D"/>
    <w:rsid w:val="002D2034"/>
    <w:rsid w:val="002D3084"/>
    <w:rsid w:val="002D30E2"/>
    <w:rsid w:val="002D32DC"/>
    <w:rsid w:val="002D3996"/>
    <w:rsid w:val="002D3A11"/>
    <w:rsid w:val="002D3DD2"/>
    <w:rsid w:val="002D427C"/>
    <w:rsid w:val="002D4350"/>
    <w:rsid w:val="002D5169"/>
    <w:rsid w:val="002D5484"/>
    <w:rsid w:val="002D56D9"/>
    <w:rsid w:val="002D5DC4"/>
    <w:rsid w:val="002E01B0"/>
    <w:rsid w:val="002E0665"/>
    <w:rsid w:val="002E0FCD"/>
    <w:rsid w:val="002E26FA"/>
    <w:rsid w:val="002E275D"/>
    <w:rsid w:val="002E30F0"/>
    <w:rsid w:val="002E31F9"/>
    <w:rsid w:val="002E436B"/>
    <w:rsid w:val="002E493D"/>
    <w:rsid w:val="002E4CB4"/>
    <w:rsid w:val="002E6408"/>
    <w:rsid w:val="002E71FD"/>
    <w:rsid w:val="002E7665"/>
    <w:rsid w:val="002E77CE"/>
    <w:rsid w:val="002F04D6"/>
    <w:rsid w:val="002F09CC"/>
    <w:rsid w:val="002F1352"/>
    <w:rsid w:val="002F26F8"/>
    <w:rsid w:val="002F2DA5"/>
    <w:rsid w:val="002F31B7"/>
    <w:rsid w:val="002F3669"/>
    <w:rsid w:val="002F3749"/>
    <w:rsid w:val="002F37AD"/>
    <w:rsid w:val="002F3953"/>
    <w:rsid w:val="002F3DD6"/>
    <w:rsid w:val="002F48F8"/>
    <w:rsid w:val="002F4A6C"/>
    <w:rsid w:val="002F4C50"/>
    <w:rsid w:val="002F5655"/>
    <w:rsid w:val="002F7317"/>
    <w:rsid w:val="002F7870"/>
    <w:rsid w:val="003001B9"/>
    <w:rsid w:val="00300636"/>
    <w:rsid w:val="00301329"/>
    <w:rsid w:val="00301773"/>
    <w:rsid w:val="00301CB8"/>
    <w:rsid w:val="0030375F"/>
    <w:rsid w:val="0030385E"/>
    <w:rsid w:val="00303D57"/>
    <w:rsid w:val="00303E0F"/>
    <w:rsid w:val="003041BE"/>
    <w:rsid w:val="00304363"/>
    <w:rsid w:val="003044F2"/>
    <w:rsid w:val="00305111"/>
    <w:rsid w:val="00305B22"/>
    <w:rsid w:val="0030606C"/>
    <w:rsid w:val="003062B1"/>
    <w:rsid w:val="00306F1F"/>
    <w:rsid w:val="00307333"/>
    <w:rsid w:val="00307352"/>
    <w:rsid w:val="00307A69"/>
    <w:rsid w:val="00310F33"/>
    <w:rsid w:val="003110A2"/>
    <w:rsid w:val="0031160B"/>
    <w:rsid w:val="00311B5E"/>
    <w:rsid w:val="003124AF"/>
    <w:rsid w:val="00312A13"/>
    <w:rsid w:val="003130C2"/>
    <w:rsid w:val="003136D7"/>
    <w:rsid w:val="00313F9C"/>
    <w:rsid w:val="003145B3"/>
    <w:rsid w:val="0031585C"/>
    <w:rsid w:val="00315B13"/>
    <w:rsid w:val="00315BBA"/>
    <w:rsid w:val="003163A4"/>
    <w:rsid w:val="00316D2E"/>
    <w:rsid w:val="00317230"/>
    <w:rsid w:val="003172B8"/>
    <w:rsid w:val="003172F4"/>
    <w:rsid w:val="00320491"/>
    <w:rsid w:val="003210E4"/>
    <w:rsid w:val="00321A4B"/>
    <w:rsid w:val="00322053"/>
    <w:rsid w:val="00323D0D"/>
    <w:rsid w:val="00323DCA"/>
    <w:rsid w:val="00324083"/>
    <w:rsid w:val="00324557"/>
    <w:rsid w:val="003250B6"/>
    <w:rsid w:val="00325822"/>
    <w:rsid w:val="0032620C"/>
    <w:rsid w:val="00326274"/>
    <w:rsid w:val="0032688C"/>
    <w:rsid w:val="00327422"/>
    <w:rsid w:val="00327735"/>
    <w:rsid w:val="00327D0C"/>
    <w:rsid w:val="00327EBE"/>
    <w:rsid w:val="0033077A"/>
    <w:rsid w:val="00330C1C"/>
    <w:rsid w:val="00330E33"/>
    <w:rsid w:val="00332D24"/>
    <w:rsid w:val="00333A51"/>
    <w:rsid w:val="0033434E"/>
    <w:rsid w:val="00336CCC"/>
    <w:rsid w:val="003372A6"/>
    <w:rsid w:val="003407D0"/>
    <w:rsid w:val="00340987"/>
    <w:rsid w:val="00341370"/>
    <w:rsid w:val="003415B9"/>
    <w:rsid w:val="00341BE1"/>
    <w:rsid w:val="003424A4"/>
    <w:rsid w:val="0034275C"/>
    <w:rsid w:val="00342B39"/>
    <w:rsid w:val="0034314E"/>
    <w:rsid w:val="00343FA0"/>
    <w:rsid w:val="003444E6"/>
    <w:rsid w:val="00346103"/>
    <w:rsid w:val="00346545"/>
    <w:rsid w:val="003479F3"/>
    <w:rsid w:val="00347B20"/>
    <w:rsid w:val="0035045C"/>
    <w:rsid w:val="003505F0"/>
    <w:rsid w:val="00350CD0"/>
    <w:rsid w:val="00351EEB"/>
    <w:rsid w:val="0035296E"/>
    <w:rsid w:val="003536FA"/>
    <w:rsid w:val="00353E6B"/>
    <w:rsid w:val="00353E9B"/>
    <w:rsid w:val="00354162"/>
    <w:rsid w:val="00354480"/>
    <w:rsid w:val="003548A7"/>
    <w:rsid w:val="0035541B"/>
    <w:rsid w:val="00355EF0"/>
    <w:rsid w:val="003564C6"/>
    <w:rsid w:val="003578BF"/>
    <w:rsid w:val="00357BD9"/>
    <w:rsid w:val="00360AF1"/>
    <w:rsid w:val="0036125F"/>
    <w:rsid w:val="00362067"/>
    <w:rsid w:val="003632C3"/>
    <w:rsid w:val="00365D3C"/>
    <w:rsid w:val="00366756"/>
    <w:rsid w:val="00366A87"/>
    <w:rsid w:val="00366BD5"/>
    <w:rsid w:val="00367231"/>
    <w:rsid w:val="00367F9B"/>
    <w:rsid w:val="003701ED"/>
    <w:rsid w:val="00371104"/>
    <w:rsid w:val="00371496"/>
    <w:rsid w:val="003714E5"/>
    <w:rsid w:val="0037157C"/>
    <w:rsid w:val="00372274"/>
    <w:rsid w:val="00373312"/>
    <w:rsid w:val="00373DE1"/>
    <w:rsid w:val="00373E3B"/>
    <w:rsid w:val="0037402D"/>
    <w:rsid w:val="003740D7"/>
    <w:rsid w:val="003744E4"/>
    <w:rsid w:val="0037482D"/>
    <w:rsid w:val="00374F7C"/>
    <w:rsid w:val="003754E4"/>
    <w:rsid w:val="003758FC"/>
    <w:rsid w:val="0037595D"/>
    <w:rsid w:val="00375E1A"/>
    <w:rsid w:val="003765BA"/>
    <w:rsid w:val="003767ED"/>
    <w:rsid w:val="00376C8B"/>
    <w:rsid w:val="0037709C"/>
    <w:rsid w:val="00377F3B"/>
    <w:rsid w:val="00380165"/>
    <w:rsid w:val="00381AFF"/>
    <w:rsid w:val="00382145"/>
    <w:rsid w:val="00382D35"/>
    <w:rsid w:val="00390183"/>
    <w:rsid w:val="00390279"/>
    <w:rsid w:val="00390EF0"/>
    <w:rsid w:val="00390F1D"/>
    <w:rsid w:val="00390F6D"/>
    <w:rsid w:val="0039148D"/>
    <w:rsid w:val="003918BB"/>
    <w:rsid w:val="003926BB"/>
    <w:rsid w:val="00392BDE"/>
    <w:rsid w:val="003937FA"/>
    <w:rsid w:val="00393861"/>
    <w:rsid w:val="00393E46"/>
    <w:rsid w:val="0039470A"/>
    <w:rsid w:val="003948D3"/>
    <w:rsid w:val="00394A4E"/>
    <w:rsid w:val="00394FA2"/>
    <w:rsid w:val="003954CB"/>
    <w:rsid w:val="00395D6E"/>
    <w:rsid w:val="00395DEF"/>
    <w:rsid w:val="00396182"/>
    <w:rsid w:val="0039639D"/>
    <w:rsid w:val="00397EF0"/>
    <w:rsid w:val="003A0209"/>
    <w:rsid w:val="003A0354"/>
    <w:rsid w:val="003A0522"/>
    <w:rsid w:val="003A07CA"/>
    <w:rsid w:val="003A1412"/>
    <w:rsid w:val="003A2238"/>
    <w:rsid w:val="003A25BA"/>
    <w:rsid w:val="003A3415"/>
    <w:rsid w:val="003A36FB"/>
    <w:rsid w:val="003A38D0"/>
    <w:rsid w:val="003A3A18"/>
    <w:rsid w:val="003A422A"/>
    <w:rsid w:val="003A445D"/>
    <w:rsid w:val="003A550F"/>
    <w:rsid w:val="003A594E"/>
    <w:rsid w:val="003A6FA4"/>
    <w:rsid w:val="003A71BC"/>
    <w:rsid w:val="003A79C3"/>
    <w:rsid w:val="003B01AD"/>
    <w:rsid w:val="003B0FAB"/>
    <w:rsid w:val="003B18F8"/>
    <w:rsid w:val="003B22C1"/>
    <w:rsid w:val="003B23F4"/>
    <w:rsid w:val="003B2582"/>
    <w:rsid w:val="003B2D82"/>
    <w:rsid w:val="003B3265"/>
    <w:rsid w:val="003B35F7"/>
    <w:rsid w:val="003B3DBF"/>
    <w:rsid w:val="003B45D9"/>
    <w:rsid w:val="003B4657"/>
    <w:rsid w:val="003B49F0"/>
    <w:rsid w:val="003B51FB"/>
    <w:rsid w:val="003B6BD1"/>
    <w:rsid w:val="003B6D4E"/>
    <w:rsid w:val="003B6EAD"/>
    <w:rsid w:val="003B75CF"/>
    <w:rsid w:val="003B7A0B"/>
    <w:rsid w:val="003C003E"/>
    <w:rsid w:val="003C042A"/>
    <w:rsid w:val="003C07C2"/>
    <w:rsid w:val="003C255A"/>
    <w:rsid w:val="003C2BF1"/>
    <w:rsid w:val="003C34CD"/>
    <w:rsid w:val="003C4124"/>
    <w:rsid w:val="003C4D95"/>
    <w:rsid w:val="003C51F4"/>
    <w:rsid w:val="003C681B"/>
    <w:rsid w:val="003C6F7E"/>
    <w:rsid w:val="003C7134"/>
    <w:rsid w:val="003C71B6"/>
    <w:rsid w:val="003C7378"/>
    <w:rsid w:val="003C7698"/>
    <w:rsid w:val="003C77EF"/>
    <w:rsid w:val="003D0035"/>
    <w:rsid w:val="003D03DD"/>
    <w:rsid w:val="003D0E43"/>
    <w:rsid w:val="003D0FCE"/>
    <w:rsid w:val="003D2406"/>
    <w:rsid w:val="003D25BD"/>
    <w:rsid w:val="003D2677"/>
    <w:rsid w:val="003D2775"/>
    <w:rsid w:val="003D35BA"/>
    <w:rsid w:val="003D3ECF"/>
    <w:rsid w:val="003D4268"/>
    <w:rsid w:val="003D5169"/>
    <w:rsid w:val="003D5D88"/>
    <w:rsid w:val="003D6BB3"/>
    <w:rsid w:val="003D6C7A"/>
    <w:rsid w:val="003D705D"/>
    <w:rsid w:val="003E009A"/>
    <w:rsid w:val="003E0557"/>
    <w:rsid w:val="003E07BA"/>
    <w:rsid w:val="003E0E95"/>
    <w:rsid w:val="003E16EA"/>
    <w:rsid w:val="003E19A5"/>
    <w:rsid w:val="003E1D90"/>
    <w:rsid w:val="003E2B81"/>
    <w:rsid w:val="003E2EC0"/>
    <w:rsid w:val="003E3488"/>
    <w:rsid w:val="003E36F7"/>
    <w:rsid w:val="003E3B68"/>
    <w:rsid w:val="003E44D2"/>
    <w:rsid w:val="003E5813"/>
    <w:rsid w:val="003E6EB6"/>
    <w:rsid w:val="003E78CD"/>
    <w:rsid w:val="003E7A77"/>
    <w:rsid w:val="003F07DA"/>
    <w:rsid w:val="003F1468"/>
    <w:rsid w:val="003F14C4"/>
    <w:rsid w:val="003F167A"/>
    <w:rsid w:val="003F1DAA"/>
    <w:rsid w:val="003F2934"/>
    <w:rsid w:val="003F2E14"/>
    <w:rsid w:val="003F3CBE"/>
    <w:rsid w:val="003F4A2B"/>
    <w:rsid w:val="003F55F2"/>
    <w:rsid w:val="003F5775"/>
    <w:rsid w:val="003F66AC"/>
    <w:rsid w:val="003F6B98"/>
    <w:rsid w:val="003F6C54"/>
    <w:rsid w:val="003F7BCB"/>
    <w:rsid w:val="004002DA"/>
    <w:rsid w:val="0040050A"/>
    <w:rsid w:val="00400856"/>
    <w:rsid w:val="0040085C"/>
    <w:rsid w:val="00400DFD"/>
    <w:rsid w:val="00401088"/>
    <w:rsid w:val="004015FC"/>
    <w:rsid w:val="004016E6"/>
    <w:rsid w:val="00401B64"/>
    <w:rsid w:val="00401D1E"/>
    <w:rsid w:val="00402CC6"/>
    <w:rsid w:val="00403EF9"/>
    <w:rsid w:val="004073DF"/>
    <w:rsid w:val="00407CAE"/>
    <w:rsid w:val="00410AD4"/>
    <w:rsid w:val="004122C8"/>
    <w:rsid w:val="0041298B"/>
    <w:rsid w:val="004129B0"/>
    <w:rsid w:val="004130A4"/>
    <w:rsid w:val="004141AA"/>
    <w:rsid w:val="0041480F"/>
    <w:rsid w:val="004152ED"/>
    <w:rsid w:val="00415379"/>
    <w:rsid w:val="00415442"/>
    <w:rsid w:val="00415575"/>
    <w:rsid w:val="00416778"/>
    <w:rsid w:val="004174CC"/>
    <w:rsid w:val="0042017C"/>
    <w:rsid w:val="0042087B"/>
    <w:rsid w:val="00420B39"/>
    <w:rsid w:val="00421645"/>
    <w:rsid w:val="00422CCD"/>
    <w:rsid w:val="004231E4"/>
    <w:rsid w:val="00423AA4"/>
    <w:rsid w:val="00423B76"/>
    <w:rsid w:val="00423D32"/>
    <w:rsid w:val="00423F65"/>
    <w:rsid w:val="0042640E"/>
    <w:rsid w:val="00427E06"/>
    <w:rsid w:val="00430176"/>
    <w:rsid w:val="004304F2"/>
    <w:rsid w:val="00430752"/>
    <w:rsid w:val="00430FE8"/>
    <w:rsid w:val="004311B7"/>
    <w:rsid w:val="004314BE"/>
    <w:rsid w:val="004316A3"/>
    <w:rsid w:val="0043192B"/>
    <w:rsid w:val="00431A6B"/>
    <w:rsid w:val="00432408"/>
    <w:rsid w:val="00432EBA"/>
    <w:rsid w:val="00433532"/>
    <w:rsid w:val="00433792"/>
    <w:rsid w:val="00433C03"/>
    <w:rsid w:val="00434D1C"/>
    <w:rsid w:val="00435726"/>
    <w:rsid w:val="00435EAA"/>
    <w:rsid w:val="00436A83"/>
    <w:rsid w:val="00437273"/>
    <w:rsid w:val="004378FE"/>
    <w:rsid w:val="00437D90"/>
    <w:rsid w:val="00437EA7"/>
    <w:rsid w:val="0044127B"/>
    <w:rsid w:val="004414A9"/>
    <w:rsid w:val="004416A2"/>
    <w:rsid w:val="00441B83"/>
    <w:rsid w:val="004420BD"/>
    <w:rsid w:val="004425C2"/>
    <w:rsid w:val="00442A58"/>
    <w:rsid w:val="00442DA7"/>
    <w:rsid w:val="00443716"/>
    <w:rsid w:val="00444152"/>
    <w:rsid w:val="00444464"/>
    <w:rsid w:val="00444B62"/>
    <w:rsid w:val="00445A81"/>
    <w:rsid w:val="00445CCE"/>
    <w:rsid w:val="004461CA"/>
    <w:rsid w:val="004470C4"/>
    <w:rsid w:val="00447A16"/>
    <w:rsid w:val="00450A97"/>
    <w:rsid w:val="00450B9F"/>
    <w:rsid w:val="00451119"/>
    <w:rsid w:val="00451B0A"/>
    <w:rsid w:val="00452A92"/>
    <w:rsid w:val="00452B98"/>
    <w:rsid w:val="00452DF4"/>
    <w:rsid w:val="00453564"/>
    <w:rsid w:val="00453874"/>
    <w:rsid w:val="00453DDE"/>
    <w:rsid w:val="004546EC"/>
    <w:rsid w:val="00454B71"/>
    <w:rsid w:val="00455202"/>
    <w:rsid w:val="00455F68"/>
    <w:rsid w:val="004562EE"/>
    <w:rsid w:val="0045687D"/>
    <w:rsid w:val="00457579"/>
    <w:rsid w:val="00457D8E"/>
    <w:rsid w:val="00460362"/>
    <w:rsid w:val="004604BF"/>
    <w:rsid w:val="00460D7E"/>
    <w:rsid w:val="004618DB"/>
    <w:rsid w:val="00461BE7"/>
    <w:rsid w:val="00461F03"/>
    <w:rsid w:val="00461FBA"/>
    <w:rsid w:val="00462793"/>
    <w:rsid w:val="00462A1A"/>
    <w:rsid w:val="00462B2C"/>
    <w:rsid w:val="0046335F"/>
    <w:rsid w:val="00464952"/>
    <w:rsid w:val="00464FCB"/>
    <w:rsid w:val="00466C64"/>
    <w:rsid w:val="00467A60"/>
    <w:rsid w:val="00467CE5"/>
    <w:rsid w:val="004702D7"/>
    <w:rsid w:val="00470D3F"/>
    <w:rsid w:val="00470E94"/>
    <w:rsid w:val="00471C40"/>
    <w:rsid w:val="00471E73"/>
    <w:rsid w:val="004721E9"/>
    <w:rsid w:val="00472940"/>
    <w:rsid w:val="00472C22"/>
    <w:rsid w:val="00473350"/>
    <w:rsid w:val="004733D3"/>
    <w:rsid w:val="00473B25"/>
    <w:rsid w:val="00473DB2"/>
    <w:rsid w:val="0047405A"/>
    <w:rsid w:val="00474281"/>
    <w:rsid w:val="0047428A"/>
    <w:rsid w:val="00474893"/>
    <w:rsid w:val="00474CF1"/>
    <w:rsid w:val="00475544"/>
    <w:rsid w:val="00475768"/>
    <w:rsid w:val="00475C49"/>
    <w:rsid w:val="00475FF2"/>
    <w:rsid w:val="00476B94"/>
    <w:rsid w:val="00476ECC"/>
    <w:rsid w:val="00477100"/>
    <w:rsid w:val="004771A0"/>
    <w:rsid w:val="004807F5"/>
    <w:rsid w:val="00481B48"/>
    <w:rsid w:val="00482652"/>
    <w:rsid w:val="00482B3B"/>
    <w:rsid w:val="004851ED"/>
    <w:rsid w:val="0048564D"/>
    <w:rsid w:val="004856D7"/>
    <w:rsid w:val="00485AE8"/>
    <w:rsid w:val="004864DC"/>
    <w:rsid w:val="004870C6"/>
    <w:rsid w:val="0049052B"/>
    <w:rsid w:val="004905C2"/>
    <w:rsid w:val="00490BA0"/>
    <w:rsid w:val="00490C79"/>
    <w:rsid w:val="004922D5"/>
    <w:rsid w:val="0049237F"/>
    <w:rsid w:val="004930CB"/>
    <w:rsid w:val="004939BA"/>
    <w:rsid w:val="00496B7B"/>
    <w:rsid w:val="004975A0"/>
    <w:rsid w:val="0049789E"/>
    <w:rsid w:val="004978FC"/>
    <w:rsid w:val="00497900"/>
    <w:rsid w:val="00497C14"/>
    <w:rsid w:val="00497ED3"/>
    <w:rsid w:val="00497FF0"/>
    <w:rsid w:val="004A03C8"/>
    <w:rsid w:val="004A1905"/>
    <w:rsid w:val="004A198F"/>
    <w:rsid w:val="004A2188"/>
    <w:rsid w:val="004A2F84"/>
    <w:rsid w:val="004A2FF4"/>
    <w:rsid w:val="004A37E2"/>
    <w:rsid w:val="004A3808"/>
    <w:rsid w:val="004A5D5A"/>
    <w:rsid w:val="004A75B7"/>
    <w:rsid w:val="004A78EB"/>
    <w:rsid w:val="004B02FE"/>
    <w:rsid w:val="004B1585"/>
    <w:rsid w:val="004B168C"/>
    <w:rsid w:val="004B2666"/>
    <w:rsid w:val="004B2B46"/>
    <w:rsid w:val="004B3249"/>
    <w:rsid w:val="004B3990"/>
    <w:rsid w:val="004B3A67"/>
    <w:rsid w:val="004B440E"/>
    <w:rsid w:val="004B4C1F"/>
    <w:rsid w:val="004B5CB4"/>
    <w:rsid w:val="004B6D33"/>
    <w:rsid w:val="004B6DD2"/>
    <w:rsid w:val="004B6E00"/>
    <w:rsid w:val="004B747C"/>
    <w:rsid w:val="004B78E3"/>
    <w:rsid w:val="004B7C1A"/>
    <w:rsid w:val="004C0882"/>
    <w:rsid w:val="004C0F45"/>
    <w:rsid w:val="004C127B"/>
    <w:rsid w:val="004C1ACC"/>
    <w:rsid w:val="004C2001"/>
    <w:rsid w:val="004C22C9"/>
    <w:rsid w:val="004C24EF"/>
    <w:rsid w:val="004C2528"/>
    <w:rsid w:val="004C3475"/>
    <w:rsid w:val="004C392C"/>
    <w:rsid w:val="004C4527"/>
    <w:rsid w:val="004C4903"/>
    <w:rsid w:val="004C4E8A"/>
    <w:rsid w:val="004C54AB"/>
    <w:rsid w:val="004C55C0"/>
    <w:rsid w:val="004C5DD5"/>
    <w:rsid w:val="004C711C"/>
    <w:rsid w:val="004C71ED"/>
    <w:rsid w:val="004C795C"/>
    <w:rsid w:val="004D0C8E"/>
    <w:rsid w:val="004D0C93"/>
    <w:rsid w:val="004D19C3"/>
    <w:rsid w:val="004D1C2D"/>
    <w:rsid w:val="004D23AB"/>
    <w:rsid w:val="004D2456"/>
    <w:rsid w:val="004D29F8"/>
    <w:rsid w:val="004D3520"/>
    <w:rsid w:val="004D35D4"/>
    <w:rsid w:val="004D3804"/>
    <w:rsid w:val="004D3A50"/>
    <w:rsid w:val="004D3BD5"/>
    <w:rsid w:val="004D4171"/>
    <w:rsid w:val="004D49DE"/>
    <w:rsid w:val="004D5B1A"/>
    <w:rsid w:val="004D5F23"/>
    <w:rsid w:val="004D5FAB"/>
    <w:rsid w:val="004D63FF"/>
    <w:rsid w:val="004D76D4"/>
    <w:rsid w:val="004D7E38"/>
    <w:rsid w:val="004E092B"/>
    <w:rsid w:val="004E148A"/>
    <w:rsid w:val="004E1508"/>
    <w:rsid w:val="004E1CF7"/>
    <w:rsid w:val="004E20C8"/>
    <w:rsid w:val="004E27AF"/>
    <w:rsid w:val="004E2E13"/>
    <w:rsid w:val="004E3D84"/>
    <w:rsid w:val="004E419F"/>
    <w:rsid w:val="004E4378"/>
    <w:rsid w:val="004E4696"/>
    <w:rsid w:val="004E48AC"/>
    <w:rsid w:val="004E5710"/>
    <w:rsid w:val="004E5B23"/>
    <w:rsid w:val="004E5D46"/>
    <w:rsid w:val="004E7E51"/>
    <w:rsid w:val="004F027E"/>
    <w:rsid w:val="004F0560"/>
    <w:rsid w:val="004F0DC3"/>
    <w:rsid w:val="004F1155"/>
    <w:rsid w:val="004F1AA1"/>
    <w:rsid w:val="004F1E83"/>
    <w:rsid w:val="004F2360"/>
    <w:rsid w:val="004F2F57"/>
    <w:rsid w:val="004F2F62"/>
    <w:rsid w:val="004F3107"/>
    <w:rsid w:val="004F35B8"/>
    <w:rsid w:val="004F3E8C"/>
    <w:rsid w:val="004F413D"/>
    <w:rsid w:val="004F5227"/>
    <w:rsid w:val="004F543A"/>
    <w:rsid w:val="004F549C"/>
    <w:rsid w:val="004F5983"/>
    <w:rsid w:val="004F5A02"/>
    <w:rsid w:val="004F63AC"/>
    <w:rsid w:val="004F6480"/>
    <w:rsid w:val="004F66E2"/>
    <w:rsid w:val="004F6903"/>
    <w:rsid w:val="004F69B9"/>
    <w:rsid w:val="004F6DA9"/>
    <w:rsid w:val="004F6E3C"/>
    <w:rsid w:val="004F78F7"/>
    <w:rsid w:val="00500861"/>
    <w:rsid w:val="0050089A"/>
    <w:rsid w:val="005016BA"/>
    <w:rsid w:val="00501774"/>
    <w:rsid w:val="00501883"/>
    <w:rsid w:val="005021E3"/>
    <w:rsid w:val="0050284A"/>
    <w:rsid w:val="00502858"/>
    <w:rsid w:val="005032B4"/>
    <w:rsid w:val="00503558"/>
    <w:rsid w:val="005039EF"/>
    <w:rsid w:val="005056C6"/>
    <w:rsid w:val="00505856"/>
    <w:rsid w:val="00505C36"/>
    <w:rsid w:val="005076FF"/>
    <w:rsid w:val="00507DD9"/>
    <w:rsid w:val="00511284"/>
    <w:rsid w:val="0051146F"/>
    <w:rsid w:val="005119CA"/>
    <w:rsid w:val="00511ED8"/>
    <w:rsid w:val="005121C4"/>
    <w:rsid w:val="00512455"/>
    <w:rsid w:val="00512C17"/>
    <w:rsid w:val="00512E11"/>
    <w:rsid w:val="00512F7A"/>
    <w:rsid w:val="0051331E"/>
    <w:rsid w:val="005143B7"/>
    <w:rsid w:val="00515A3C"/>
    <w:rsid w:val="0051640C"/>
    <w:rsid w:val="00516ACE"/>
    <w:rsid w:val="00517476"/>
    <w:rsid w:val="00517CB6"/>
    <w:rsid w:val="00517ED1"/>
    <w:rsid w:val="00517EDA"/>
    <w:rsid w:val="0052008E"/>
    <w:rsid w:val="00520426"/>
    <w:rsid w:val="00520D12"/>
    <w:rsid w:val="00521372"/>
    <w:rsid w:val="00521503"/>
    <w:rsid w:val="005221CA"/>
    <w:rsid w:val="00523044"/>
    <w:rsid w:val="0052322B"/>
    <w:rsid w:val="00523440"/>
    <w:rsid w:val="00523843"/>
    <w:rsid w:val="00523C63"/>
    <w:rsid w:val="0052410C"/>
    <w:rsid w:val="00524348"/>
    <w:rsid w:val="00524CD0"/>
    <w:rsid w:val="005253B0"/>
    <w:rsid w:val="0052603C"/>
    <w:rsid w:val="0052669E"/>
    <w:rsid w:val="00526BA6"/>
    <w:rsid w:val="00526E76"/>
    <w:rsid w:val="005273A5"/>
    <w:rsid w:val="00527BDE"/>
    <w:rsid w:val="005304B8"/>
    <w:rsid w:val="00530DE0"/>
    <w:rsid w:val="00530F35"/>
    <w:rsid w:val="005317A8"/>
    <w:rsid w:val="00531CF3"/>
    <w:rsid w:val="00531D59"/>
    <w:rsid w:val="0053230C"/>
    <w:rsid w:val="005324BB"/>
    <w:rsid w:val="00532699"/>
    <w:rsid w:val="0053276C"/>
    <w:rsid w:val="00532A2D"/>
    <w:rsid w:val="00532D39"/>
    <w:rsid w:val="00533810"/>
    <w:rsid w:val="005357A8"/>
    <w:rsid w:val="0053625F"/>
    <w:rsid w:val="0053733E"/>
    <w:rsid w:val="005374E0"/>
    <w:rsid w:val="00537AD8"/>
    <w:rsid w:val="005406E4"/>
    <w:rsid w:val="00541235"/>
    <w:rsid w:val="00542B52"/>
    <w:rsid w:val="00543A94"/>
    <w:rsid w:val="00544F4C"/>
    <w:rsid w:val="005457B9"/>
    <w:rsid w:val="005461DF"/>
    <w:rsid w:val="00546F8C"/>
    <w:rsid w:val="00547021"/>
    <w:rsid w:val="00547A26"/>
    <w:rsid w:val="00550126"/>
    <w:rsid w:val="0055057A"/>
    <w:rsid w:val="00550A10"/>
    <w:rsid w:val="00550A62"/>
    <w:rsid w:val="00551323"/>
    <w:rsid w:val="005521B0"/>
    <w:rsid w:val="00552B94"/>
    <w:rsid w:val="00553278"/>
    <w:rsid w:val="00553862"/>
    <w:rsid w:val="00553EB2"/>
    <w:rsid w:val="00554D3A"/>
    <w:rsid w:val="00555A25"/>
    <w:rsid w:val="00555BD4"/>
    <w:rsid w:val="00556E82"/>
    <w:rsid w:val="00557981"/>
    <w:rsid w:val="00557EB7"/>
    <w:rsid w:val="005603B5"/>
    <w:rsid w:val="00560571"/>
    <w:rsid w:val="005607C9"/>
    <w:rsid w:val="00560B0A"/>
    <w:rsid w:val="005615E7"/>
    <w:rsid w:val="005619AD"/>
    <w:rsid w:val="00561D0D"/>
    <w:rsid w:val="00562728"/>
    <w:rsid w:val="00562ABD"/>
    <w:rsid w:val="005634D0"/>
    <w:rsid w:val="0056404F"/>
    <w:rsid w:val="0056406E"/>
    <w:rsid w:val="00564220"/>
    <w:rsid w:val="005648AD"/>
    <w:rsid w:val="00564963"/>
    <w:rsid w:val="00565808"/>
    <w:rsid w:val="00565D7D"/>
    <w:rsid w:val="00565DB9"/>
    <w:rsid w:val="0056719B"/>
    <w:rsid w:val="00570061"/>
    <w:rsid w:val="00570335"/>
    <w:rsid w:val="0057199F"/>
    <w:rsid w:val="0057361A"/>
    <w:rsid w:val="005738F7"/>
    <w:rsid w:val="00573EBC"/>
    <w:rsid w:val="0057523E"/>
    <w:rsid w:val="00575E69"/>
    <w:rsid w:val="00576966"/>
    <w:rsid w:val="00576B28"/>
    <w:rsid w:val="00581DE6"/>
    <w:rsid w:val="00581EFD"/>
    <w:rsid w:val="00582207"/>
    <w:rsid w:val="005823E2"/>
    <w:rsid w:val="0058261C"/>
    <w:rsid w:val="005831F7"/>
    <w:rsid w:val="0058390E"/>
    <w:rsid w:val="00583C28"/>
    <w:rsid w:val="005854CF"/>
    <w:rsid w:val="0058679F"/>
    <w:rsid w:val="00587899"/>
    <w:rsid w:val="00587B96"/>
    <w:rsid w:val="00590316"/>
    <w:rsid w:val="00590CFF"/>
    <w:rsid w:val="00590E98"/>
    <w:rsid w:val="00591CAE"/>
    <w:rsid w:val="00592784"/>
    <w:rsid w:val="00592793"/>
    <w:rsid w:val="00593CFC"/>
    <w:rsid w:val="00594E6F"/>
    <w:rsid w:val="00595182"/>
    <w:rsid w:val="00595339"/>
    <w:rsid w:val="00595473"/>
    <w:rsid w:val="005964B3"/>
    <w:rsid w:val="00596D8F"/>
    <w:rsid w:val="00597942"/>
    <w:rsid w:val="005A031A"/>
    <w:rsid w:val="005A0ABA"/>
    <w:rsid w:val="005A0D76"/>
    <w:rsid w:val="005A210C"/>
    <w:rsid w:val="005A22DE"/>
    <w:rsid w:val="005A3C7F"/>
    <w:rsid w:val="005A413F"/>
    <w:rsid w:val="005A4143"/>
    <w:rsid w:val="005A4C08"/>
    <w:rsid w:val="005A4FBD"/>
    <w:rsid w:val="005A5F28"/>
    <w:rsid w:val="005A635B"/>
    <w:rsid w:val="005A63A0"/>
    <w:rsid w:val="005A6B3B"/>
    <w:rsid w:val="005A750D"/>
    <w:rsid w:val="005B0139"/>
    <w:rsid w:val="005B091A"/>
    <w:rsid w:val="005B13F4"/>
    <w:rsid w:val="005B1EED"/>
    <w:rsid w:val="005B23DA"/>
    <w:rsid w:val="005B2A8A"/>
    <w:rsid w:val="005B2C57"/>
    <w:rsid w:val="005B2D21"/>
    <w:rsid w:val="005B3170"/>
    <w:rsid w:val="005B31DC"/>
    <w:rsid w:val="005B3218"/>
    <w:rsid w:val="005B3677"/>
    <w:rsid w:val="005B3901"/>
    <w:rsid w:val="005B3CFD"/>
    <w:rsid w:val="005B3FB4"/>
    <w:rsid w:val="005B42AF"/>
    <w:rsid w:val="005B43EB"/>
    <w:rsid w:val="005B47A4"/>
    <w:rsid w:val="005B492F"/>
    <w:rsid w:val="005B58BC"/>
    <w:rsid w:val="005B5D47"/>
    <w:rsid w:val="005B687C"/>
    <w:rsid w:val="005B6EAD"/>
    <w:rsid w:val="005C04CD"/>
    <w:rsid w:val="005C09CE"/>
    <w:rsid w:val="005C0B21"/>
    <w:rsid w:val="005C2470"/>
    <w:rsid w:val="005C24B5"/>
    <w:rsid w:val="005C3192"/>
    <w:rsid w:val="005C3552"/>
    <w:rsid w:val="005C3591"/>
    <w:rsid w:val="005C3779"/>
    <w:rsid w:val="005C3DB6"/>
    <w:rsid w:val="005C3E7E"/>
    <w:rsid w:val="005C4376"/>
    <w:rsid w:val="005C4A75"/>
    <w:rsid w:val="005C4EA3"/>
    <w:rsid w:val="005C61AB"/>
    <w:rsid w:val="005C6526"/>
    <w:rsid w:val="005C684A"/>
    <w:rsid w:val="005C6880"/>
    <w:rsid w:val="005C6BAE"/>
    <w:rsid w:val="005C702F"/>
    <w:rsid w:val="005D1570"/>
    <w:rsid w:val="005D1603"/>
    <w:rsid w:val="005D1653"/>
    <w:rsid w:val="005D28B4"/>
    <w:rsid w:val="005D384A"/>
    <w:rsid w:val="005D3C41"/>
    <w:rsid w:val="005D3D0F"/>
    <w:rsid w:val="005D3E32"/>
    <w:rsid w:val="005D48C2"/>
    <w:rsid w:val="005D4A9F"/>
    <w:rsid w:val="005D4B95"/>
    <w:rsid w:val="005D50FF"/>
    <w:rsid w:val="005D5EDF"/>
    <w:rsid w:val="005D6104"/>
    <w:rsid w:val="005D6630"/>
    <w:rsid w:val="005D75C6"/>
    <w:rsid w:val="005D77AA"/>
    <w:rsid w:val="005E00AC"/>
    <w:rsid w:val="005E0AC6"/>
    <w:rsid w:val="005E0B7E"/>
    <w:rsid w:val="005E0B7F"/>
    <w:rsid w:val="005E0F52"/>
    <w:rsid w:val="005E18CB"/>
    <w:rsid w:val="005E1CD2"/>
    <w:rsid w:val="005E211D"/>
    <w:rsid w:val="005E25CA"/>
    <w:rsid w:val="005E3B17"/>
    <w:rsid w:val="005E3C71"/>
    <w:rsid w:val="005E526A"/>
    <w:rsid w:val="005F0613"/>
    <w:rsid w:val="005F0A07"/>
    <w:rsid w:val="005F0AFC"/>
    <w:rsid w:val="005F19D6"/>
    <w:rsid w:val="005F2FF3"/>
    <w:rsid w:val="005F3F12"/>
    <w:rsid w:val="005F3FEE"/>
    <w:rsid w:val="005F427B"/>
    <w:rsid w:val="005F544B"/>
    <w:rsid w:val="005F5C41"/>
    <w:rsid w:val="005F61C6"/>
    <w:rsid w:val="005F6980"/>
    <w:rsid w:val="0060031F"/>
    <w:rsid w:val="00600BB0"/>
    <w:rsid w:val="00600FFD"/>
    <w:rsid w:val="00601C80"/>
    <w:rsid w:val="006026E8"/>
    <w:rsid w:val="00602DC4"/>
    <w:rsid w:val="00603006"/>
    <w:rsid w:val="00603C4C"/>
    <w:rsid w:val="006042EB"/>
    <w:rsid w:val="00604B65"/>
    <w:rsid w:val="0060540C"/>
    <w:rsid w:val="006055F8"/>
    <w:rsid w:val="00605B14"/>
    <w:rsid w:val="00607C4C"/>
    <w:rsid w:val="0061011F"/>
    <w:rsid w:val="00610385"/>
    <w:rsid w:val="0061109E"/>
    <w:rsid w:val="006116FE"/>
    <w:rsid w:val="00612D47"/>
    <w:rsid w:val="00613FE3"/>
    <w:rsid w:val="00614067"/>
    <w:rsid w:val="00614BA6"/>
    <w:rsid w:val="006157DA"/>
    <w:rsid w:val="00615A65"/>
    <w:rsid w:val="006174F2"/>
    <w:rsid w:val="0061766D"/>
    <w:rsid w:val="00617B74"/>
    <w:rsid w:val="00620121"/>
    <w:rsid w:val="00620758"/>
    <w:rsid w:val="006216EC"/>
    <w:rsid w:val="00621928"/>
    <w:rsid w:val="00622E14"/>
    <w:rsid w:val="00622E32"/>
    <w:rsid w:val="00623202"/>
    <w:rsid w:val="00623974"/>
    <w:rsid w:val="00625622"/>
    <w:rsid w:val="006264AB"/>
    <w:rsid w:val="00627CA3"/>
    <w:rsid w:val="00627D97"/>
    <w:rsid w:val="00630038"/>
    <w:rsid w:val="006307CB"/>
    <w:rsid w:val="00630EFC"/>
    <w:rsid w:val="00631824"/>
    <w:rsid w:val="0063209E"/>
    <w:rsid w:val="0063220A"/>
    <w:rsid w:val="0063241A"/>
    <w:rsid w:val="00633680"/>
    <w:rsid w:val="0063371A"/>
    <w:rsid w:val="00634B90"/>
    <w:rsid w:val="00635169"/>
    <w:rsid w:val="0063685F"/>
    <w:rsid w:val="006407C3"/>
    <w:rsid w:val="0064103C"/>
    <w:rsid w:val="00641A6F"/>
    <w:rsid w:val="00642934"/>
    <w:rsid w:val="006436BA"/>
    <w:rsid w:val="00644370"/>
    <w:rsid w:val="006454B5"/>
    <w:rsid w:val="006454CF"/>
    <w:rsid w:val="00645922"/>
    <w:rsid w:val="006459FA"/>
    <w:rsid w:val="00645AB2"/>
    <w:rsid w:val="00646A65"/>
    <w:rsid w:val="006501BC"/>
    <w:rsid w:val="00650714"/>
    <w:rsid w:val="00650FCF"/>
    <w:rsid w:val="0065107C"/>
    <w:rsid w:val="006517B0"/>
    <w:rsid w:val="00651E14"/>
    <w:rsid w:val="00651FA9"/>
    <w:rsid w:val="006522DC"/>
    <w:rsid w:val="0065240E"/>
    <w:rsid w:val="006524A7"/>
    <w:rsid w:val="00653D4B"/>
    <w:rsid w:val="006557B3"/>
    <w:rsid w:val="00655941"/>
    <w:rsid w:val="00655A1C"/>
    <w:rsid w:val="00656626"/>
    <w:rsid w:val="00656DD8"/>
    <w:rsid w:val="00656FD6"/>
    <w:rsid w:val="00660879"/>
    <w:rsid w:val="00660A43"/>
    <w:rsid w:val="00661729"/>
    <w:rsid w:val="0066181F"/>
    <w:rsid w:val="00661CBA"/>
    <w:rsid w:val="00661E79"/>
    <w:rsid w:val="00662612"/>
    <w:rsid w:val="00662894"/>
    <w:rsid w:val="00663667"/>
    <w:rsid w:val="00663A79"/>
    <w:rsid w:val="006651DF"/>
    <w:rsid w:val="00665BC5"/>
    <w:rsid w:val="00665CF6"/>
    <w:rsid w:val="006668D1"/>
    <w:rsid w:val="00667134"/>
    <w:rsid w:val="006671EA"/>
    <w:rsid w:val="00667866"/>
    <w:rsid w:val="00670243"/>
    <w:rsid w:val="00670484"/>
    <w:rsid w:val="00670BDA"/>
    <w:rsid w:val="006712F2"/>
    <w:rsid w:val="00671609"/>
    <w:rsid w:val="00671F14"/>
    <w:rsid w:val="00672FDB"/>
    <w:rsid w:val="00673416"/>
    <w:rsid w:val="00673758"/>
    <w:rsid w:val="00675318"/>
    <w:rsid w:val="00675445"/>
    <w:rsid w:val="0067718C"/>
    <w:rsid w:val="0067722A"/>
    <w:rsid w:val="0067792E"/>
    <w:rsid w:val="006801A7"/>
    <w:rsid w:val="00680EB2"/>
    <w:rsid w:val="00681E1B"/>
    <w:rsid w:val="006821B4"/>
    <w:rsid w:val="00683070"/>
    <w:rsid w:val="00683386"/>
    <w:rsid w:val="00683925"/>
    <w:rsid w:val="00683A16"/>
    <w:rsid w:val="00683B8C"/>
    <w:rsid w:val="006845D4"/>
    <w:rsid w:val="00684A62"/>
    <w:rsid w:val="00686B47"/>
    <w:rsid w:val="006874CC"/>
    <w:rsid w:val="006876D4"/>
    <w:rsid w:val="00687E5F"/>
    <w:rsid w:val="0069008C"/>
    <w:rsid w:val="0069026B"/>
    <w:rsid w:val="00690492"/>
    <w:rsid w:val="0069186E"/>
    <w:rsid w:val="00691E30"/>
    <w:rsid w:val="00691E6A"/>
    <w:rsid w:val="00692E2D"/>
    <w:rsid w:val="00694161"/>
    <w:rsid w:val="00695C85"/>
    <w:rsid w:val="006961CB"/>
    <w:rsid w:val="006967FF"/>
    <w:rsid w:val="00696A61"/>
    <w:rsid w:val="00696EF6"/>
    <w:rsid w:val="00697053"/>
    <w:rsid w:val="006979B2"/>
    <w:rsid w:val="00697E49"/>
    <w:rsid w:val="006A0374"/>
    <w:rsid w:val="006A13C8"/>
    <w:rsid w:val="006A15CE"/>
    <w:rsid w:val="006A2A01"/>
    <w:rsid w:val="006A3E89"/>
    <w:rsid w:val="006A4523"/>
    <w:rsid w:val="006A4B21"/>
    <w:rsid w:val="006A4DF5"/>
    <w:rsid w:val="006A4FD1"/>
    <w:rsid w:val="006A56F5"/>
    <w:rsid w:val="006A72A9"/>
    <w:rsid w:val="006A73AD"/>
    <w:rsid w:val="006A73E2"/>
    <w:rsid w:val="006A7627"/>
    <w:rsid w:val="006A7978"/>
    <w:rsid w:val="006A79D4"/>
    <w:rsid w:val="006A7E6F"/>
    <w:rsid w:val="006B018F"/>
    <w:rsid w:val="006B05C0"/>
    <w:rsid w:val="006B067A"/>
    <w:rsid w:val="006B0C80"/>
    <w:rsid w:val="006B0CE8"/>
    <w:rsid w:val="006B143D"/>
    <w:rsid w:val="006B1B1E"/>
    <w:rsid w:val="006B2683"/>
    <w:rsid w:val="006B2A66"/>
    <w:rsid w:val="006B3378"/>
    <w:rsid w:val="006B4635"/>
    <w:rsid w:val="006B4642"/>
    <w:rsid w:val="006B5F2D"/>
    <w:rsid w:val="006B60AA"/>
    <w:rsid w:val="006B6317"/>
    <w:rsid w:val="006B694C"/>
    <w:rsid w:val="006B7F74"/>
    <w:rsid w:val="006C049F"/>
    <w:rsid w:val="006C06C8"/>
    <w:rsid w:val="006C243D"/>
    <w:rsid w:val="006C2674"/>
    <w:rsid w:val="006C327C"/>
    <w:rsid w:val="006C4D12"/>
    <w:rsid w:val="006C5B72"/>
    <w:rsid w:val="006C693A"/>
    <w:rsid w:val="006C6B52"/>
    <w:rsid w:val="006C6EE9"/>
    <w:rsid w:val="006C77D4"/>
    <w:rsid w:val="006C7A4C"/>
    <w:rsid w:val="006C7DFC"/>
    <w:rsid w:val="006D0621"/>
    <w:rsid w:val="006D1418"/>
    <w:rsid w:val="006D1BAB"/>
    <w:rsid w:val="006D1D50"/>
    <w:rsid w:val="006D1E56"/>
    <w:rsid w:val="006D2653"/>
    <w:rsid w:val="006D2CC8"/>
    <w:rsid w:val="006D3A6B"/>
    <w:rsid w:val="006D44B8"/>
    <w:rsid w:val="006D47A9"/>
    <w:rsid w:val="006D611E"/>
    <w:rsid w:val="006D672B"/>
    <w:rsid w:val="006D6D9A"/>
    <w:rsid w:val="006D6FCB"/>
    <w:rsid w:val="006D720F"/>
    <w:rsid w:val="006D7D48"/>
    <w:rsid w:val="006E0D1F"/>
    <w:rsid w:val="006E10CE"/>
    <w:rsid w:val="006E1214"/>
    <w:rsid w:val="006E1F88"/>
    <w:rsid w:val="006E20AA"/>
    <w:rsid w:val="006E258B"/>
    <w:rsid w:val="006E2677"/>
    <w:rsid w:val="006E2B8B"/>
    <w:rsid w:val="006E2BA4"/>
    <w:rsid w:val="006E2BF1"/>
    <w:rsid w:val="006E4DD3"/>
    <w:rsid w:val="006E5412"/>
    <w:rsid w:val="006E54B7"/>
    <w:rsid w:val="006E5B8E"/>
    <w:rsid w:val="006E5BBE"/>
    <w:rsid w:val="006E5E73"/>
    <w:rsid w:val="006E668E"/>
    <w:rsid w:val="006E6E74"/>
    <w:rsid w:val="006E7262"/>
    <w:rsid w:val="006E74F5"/>
    <w:rsid w:val="006E7AB7"/>
    <w:rsid w:val="006E7D8F"/>
    <w:rsid w:val="006E7F44"/>
    <w:rsid w:val="006F04DF"/>
    <w:rsid w:val="006F0BEB"/>
    <w:rsid w:val="006F18BF"/>
    <w:rsid w:val="006F1A83"/>
    <w:rsid w:val="006F2F29"/>
    <w:rsid w:val="006F3465"/>
    <w:rsid w:val="006F3EA0"/>
    <w:rsid w:val="006F4BE3"/>
    <w:rsid w:val="006F572B"/>
    <w:rsid w:val="006F59CA"/>
    <w:rsid w:val="006F69A6"/>
    <w:rsid w:val="006F7334"/>
    <w:rsid w:val="00700137"/>
    <w:rsid w:val="00703105"/>
    <w:rsid w:val="00703984"/>
    <w:rsid w:val="00703F9E"/>
    <w:rsid w:val="0070676B"/>
    <w:rsid w:val="00706950"/>
    <w:rsid w:val="00706FAE"/>
    <w:rsid w:val="00707BE6"/>
    <w:rsid w:val="007116A1"/>
    <w:rsid w:val="00711706"/>
    <w:rsid w:val="0071230B"/>
    <w:rsid w:val="00712C2F"/>
    <w:rsid w:val="00712D56"/>
    <w:rsid w:val="00713110"/>
    <w:rsid w:val="00713658"/>
    <w:rsid w:val="00713834"/>
    <w:rsid w:val="00713A26"/>
    <w:rsid w:val="0071440D"/>
    <w:rsid w:val="0071520D"/>
    <w:rsid w:val="0071543A"/>
    <w:rsid w:val="00715874"/>
    <w:rsid w:val="00715DF0"/>
    <w:rsid w:val="0071637A"/>
    <w:rsid w:val="007168D1"/>
    <w:rsid w:val="00717467"/>
    <w:rsid w:val="0071779F"/>
    <w:rsid w:val="0072048C"/>
    <w:rsid w:val="00720524"/>
    <w:rsid w:val="00720898"/>
    <w:rsid w:val="00720A12"/>
    <w:rsid w:val="00720A37"/>
    <w:rsid w:val="007210AF"/>
    <w:rsid w:val="00721156"/>
    <w:rsid w:val="0072144B"/>
    <w:rsid w:val="00721B3A"/>
    <w:rsid w:val="007226D9"/>
    <w:rsid w:val="00722BF3"/>
    <w:rsid w:val="007230B6"/>
    <w:rsid w:val="007231A2"/>
    <w:rsid w:val="00723605"/>
    <w:rsid w:val="00723961"/>
    <w:rsid w:val="00723A0B"/>
    <w:rsid w:val="00723FB0"/>
    <w:rsid w:val="007241C6"/>
    <w:rsid w:val="00724812"/>
    <w:rsid w:val="007249BF"/>
    <w:rsid w:val="00725BA0"/>
    <w:rsid w:val="00725C92"/>
    <w:rsid w:val="00726095"/>
    <w:rsid w:val="007261FA"/>
    <w:rsid w:val="00727641"/>
    <w:rsid w:val="007303B7"/>
    <w:rsid w:val="0073078F"/>
    <w:rsid w:val="00731C36"/>
    <w:rsid w:val="00731D2B"/>
    <w:rsid w:val="00732347"/>
    <w:rsid w:val="007323A2"/>
    <w:rsid w:val="0073281C"/>
    <w:rsid w:val="00732DA2"/>
    <w:rsid w:val="00733068"/>
    <w:rsid w:val="00733F36"/>
    <w:rsid w:val="0073404C"/>
    <w:rsid w:val="00734276"/>
    <w:rsid w:val="00734ECB"/>
    <w:rsid w:val="0073589D"/>
    <w:rsid w:val="00735A04"/>
    <w:rsid w:val="0073607E"/>
    <w:rsid w:val="00736790"/>
    <w:rsid w:val="007368DF"/>
    <w:rsid w:val="00737C85"/>
    <w:rsid w:val="00737FED"/>
    <w:rsid w:val="00740083"/>
    <w:rsid w:val="007400CE"/>
    <w:rsid w:val="00740CA8"/>
    <w:rsid w:val="00740F61"/>
    <w:rsid w:val="007410A1"/>
    <w:rsid w:val="007411F4"/>
    <w:rsid w:val="007413D3"/>
    <w:rsid w:val="00741D45"/>
    <w:rsid w:val="00742CCE"/>
    <w:rsid w:val="007439A0"/>
    <w:rsid w:val="007442B5"/>
    <w:rsid w:val="0074487F"/>
    <w:rsid w:val="00744C3A"/>
    <w:rsid w:val="00745953"/>
    <w:rsid w:val="0074605D"/>
    <w:rsid w:val="00750A82"/>
    <w:rsid w:val="00752898"/>
    <w:rsid w:val="00753720"/>
    <w:rsid w:val="00753AE8"/>
    <w:rsid w:val="0075414F"/>
    <w:rsid w:val="00754906"/>
    <w:rsid w:val="007550DE"/>
    <w:rsid w:val="007552D9"/>
    <w:rsid w:val="0075599B"/>
    <w:rsid w:val="00755EEC"/>
    <w:rsid w:val="00755F5C"/>
    <w:rsid w:val="00755FA3"/>
    <w:rsid w:val="00756AB4"/>
    <w:rsid w:val="0075718A"/>
    <w:rsid w:val="00757785"/>
    <w:rsid w:val="00757BDE"/>
    <w:rsid w:val="00760EC4"/>
    <w:rsid w:val="00761966"/>
    <w:rsid w:val="00761CC9"/>
    <w:rsid w:val="00761FA1"/>
    <w:rsid w:val="00761FD5"/>
    <w:rsid w:val="00762903"/>
    <w:rsid w:val="00762F35"/>
    <w:rsid w:val="00762FB9"/>
    <w:rsid w:val="0076404E"/>
    <w:rsid w:val="007649C6"/>
    <w:rsid w:val="00764A73"/>
    <w:rsid w:val="0076557F"/>
    <w:rsid w:val="00766677"/>
    <w:rsid w:val="00766BA5"/>
    <w:rsid w:val="007677F5"/>
    <w:rsid w:val="00770070"/>
    <w:rsid w:val="007700BA"/>
    <w:rsid w:val="00771A23"/>
    <w:rsid w:val="00772040"/>
    <w:rsid w:val="00772474"/>
    <w:rsid w:val="007728BD"/>
    <w:rsid w:val="00772B6B"/>
    <w:rsid w:val="007733C5"/>
    <w:rsid w:val="007735CE"/>
    <w:rsid w:val="00774799"/>
    <w:rsid w:val="00774EE6"/>
    <w:rsid w:val="00774FB8"/>
    <w:rsid w:val="00776037"/>
    <w:rsid w:val="00776266"/>
    <w:rsid w:val="007764DB"/>
    <w:rsid w:val="00776FB1"/>
    <w:rsid w:val="007770B3"/>
    <w:rsid w:val="00777392"/>
    <w:rsid w:val="0078090A"/>
    <w:rsid w:val="00781779"/>
    <w:rsid w:val="00781ADD"/>
    <w:rsid w:val="0078210E"/>
    <w:rsid w:val="0078390F"/>
    <w:rsid w:val="00784BFF"/>
    <w:rsid w:val="0078500E"/>
    <w:rsid w:val="00785154"/>
    <w:rsid w:val="0078561B"/>
    <w:rsid w:val="00785F5D"/>
    <w:rsid w:val="0078607D"/>
    <w:rsid w:val="007860FA"/>
    <w:rsid w:val="007873A4"/>
    <w:rsid w:val="007877E7"/>
    <w:rsid w:val="00787A51"/>
    <w:rsid w:val="00787F7B"/>
    <w:rsid w:val="00790279"/>
    <w:rsid w:val="007904E1"/>
    <w:rsid w:val="00791041"/>
    <w:rsid w:val="00791D70"/>
    <w:rsid w:val="00791D76"/>
    <w:rsid w:val="00792326"/>
    <w:rsid w:val="00793CAB"/>
    <w:rsid w:val="00793D38"/>
    <w:rsid w:val="007943C8"/>
    <w:rsid w:val="00794B70"/>
    <w:rsid w:val="00795BEF"/>
    <w:rsid w:val="00795ED8"/>
    <w:rsid w:val="0079643E"/>
    <w:rsid w:val="00796B63"/>
    <w:rsid w:val="00796DE9"/>
    <w:rsid w:val="007A034E"/>
    <w:rsid w:val="007A0557"/>
    <w:rsid w:val="007A0B99"/>
    <w:rsid w:val="007A104E"/>
    <w:rsid w:val="007A10FB"/>
    <w:rsid w:val="007A1CEF"/>
    <w:rsid w:val="007A2AF7"/>
    <w:rsid w:val="007A32EC"/>
    <w:rsid w:val="007A3534"/>
    <w:rsid w:val="007A35E3"/>
    <w:rsid w:val="007A3652"/>
    <w:rsid w:val="007A3D53"/>
    <w:rsid w:val="007A4971"/>
    <w:rsid w:val="007A4D69"/>
    <w:rsid w:val="007A5593"/>
    <w:rsid w:val="007A5F0C"/>
    <w:rsid w:val="007A62FE"/>
    <w:rsid w:val="007A741E"/>
    <w:rsid w:val="007A7468"/>
    <w:rsid w:val="007A7522"/>
    <w:rsid w:val="007B0315"/>
    <w:rsid w:val="007B0548"/>
    <w:rsid w:val="007B0A21"/>
    <w:rsid w:val="007B0DB4"/>
    <w:rsid w:val="007B0F7E"/>
    <w:rsid w:val="007B11DF"/>
    <w:rsid w:val="007B16A4"/>
    <w:rsid w:val="007B1860"/>
    <w:rsid w:val="007B1977"/>
    <w:rsid w:val="007B201D"/>
    <w:rsid w:val="007B2070"/>
    <w:rsid w:val="007B2D5B"/>
    <w:rsid w:val="007B391A"/>
    <w:rsid w:val="007B4143"/>
    <w:rsid w:val="007B43E7"/>
    <w:rsid w:val="007B4DFD"/>
    <w:rsid w:val="007B506A"/>
    <w:rsid w:val="007B5D58"/>
    <w:rsid w:val="007B6055"/>
    <w:rsid w:val="007B6224"/>
    <w:rsid w:val="007C0015"/>
    <w:rsid w:val="007C12F9"/>
    <w:rsid w:val="007C1422"/>
    <w:rsid w:val="007C151B"/>
    <w:rsid w:val="007C176A"/>
    <w:rsid w:val="007C1DF9"/>
    <w:rsid w:val="007C1EC8"/>
    <w:rsid w:val="007C2B5A"/>
    <w:rsid w:val="007C2B73"/>
    <w:rsid w:val="007C2F66"/>
    <w:rsid w:val="007C376F"/>
    <w:rsid w:val="007C39A8"/>
    <w:rsid w:val="007C40E6"/>
    <w:rsid w:val="007C4892"/>
    <w:rsid w:val="007C4D66"/>
    <w:rsid w:val="007C52EC"/>
    <w:rsid w:val="007C6471"/>
    <w:rsid w:val="007C6E26"/>
    <w:rsid w:val="007C7207"/>
    <w:rsid w:val="007C7A9D"/>
    <w:rsid w:val="007D068C"/>
    <w:rsid w:val="007D0D98"/>
    <w:rsid w:val="007D0F59"/>
    <w:rsid w:val="007D120B"/>
    <w:rsid w:val="007D1B59"/>
    <w:rsid w:val="007D1EC0"/>
    <w:rsid w:val="007D1F67"/>
    <w:rsid w:val="007D2736"/>
    <w:rsid w:val="007D2A7E"/>
    <w:rsid w:val="007D3089"/>
    <w:rsid w:val="007D386C"/>
    <w:rsid w:val="007D39CB"/>
    <w:rsid w:val="007D3ACA"/>
    <w:rsid w:val="007D4DAC"/>
    <w:rsid w:val="007D5C57"/>
    <w:rsid w:val="007D63B9"/>
    <w:rsid w:val="007D6B0B"/>
    <w:rsid w:val="007D6CD7"/>
    <w:rsid w:val="007D72FC"/>
    <w:rsid w:val="007D743F"/>
    <w:rsid w:val="007D76A2"/>
    <w:rsid w:val="007E0194"/>
    <w:rsid w:val="007E0E5F"/>
    <w:rsid w:val="007E1098"/>
    <w:rsid w:val="007E2D8D"/>
    <w:rsid w:val="007E2E66"/>
    <w:rsid w:val="007E3DA8"/>
    <w:rsid w:val="007E43AB"/>
    <w:rsid w:val="007E47AB"/>
    <w:rsid w:val="007E6BF4"/>
    <w:rsid w:val="007E6F33"/>
    <w:rsid w:val="007E7034"/>
    <w:rsid w:val="007E751C"/>
    <w:rsid w:val="007E79EA"/>
    <w:rsid w:val="007F179D"/>
    <w:rsid w:val="007F21B4"/>
    <w:rsid w:val="007F2788"/>
    <w:rsid w:val="007F2D8A"/>
    <w:rsid w:val="007F314E"/>
    <w:rsid w:val="007F3538"/>
    <w:rsid w:val="007F3C37"/>
    <w:rsid w:val="007F3DDD"/>
    <w:rsid w:val="007F45AE"/>
    <w:rsid w:val="007F47F4"/>
    <w:rsid w:val="007F5303"/>
    <w:rsid w:val="007F6032"/>
    <w:rsid w:val="007F6E8C"/>
    <w:rsid w:val="007F7E02"/>
    <w:rsid w:val="00800035"/>
    <w:rsid w:val="008005B8"/>
    <w:rsid w:val="00800B04"/>
    <w:rsid w:val="00800F05"/>
    <w:rsid w:val="00801990"/>
    <w:rsid w:val="00802D87"/>
    <w:rsid w:val="008032BF"/>
    <w:rsid w:val="008038FB"/>
    <w:rsid w:val="00804715"/>
    <w:rsid w:val="0080504A"/>
    <w:rsid w:val="00805608"/>
    <w:rsid w:val="00805A79"/>
    <w:rsid w:val="00805C51"/>
    <w:rsid w:val="00805EB0"/>
    <w:rsid w:val="0080601C"/>
    <w:rsid w:val="0080656A"/>
    <w:rsid w:val="00807F7A"/>
    <w:rsid w:val="008107A3"/>
    <w:rsid w:val="0081148E"/>
    <w:rsid w:val="00811D77"/>
    <w:rsid w:val="0081265F"/>
    <w:rsid w:val="00812F45"/>
    <w:rsid w:val="008138E5"/>
    <w:rsid w:val="00813DE8"/>
    <w:rsid w:val="00814143"/>
    <w:rsid w:val="008154D2"/>
    <w:rsid w:val="00815545"/>
    <w:rsid w:val="00815824"/>
    <w:rsid w:val="00815DFE"/>
    <w:rsid w:val="00816254"/>
    <w:rsid w:val="00816773"/>
    <w:rsid w:val="00816F82"/>
    <w:rsid w:val="00817247"/>
    <w:rsid w:val="00817370"/>
    <w:rsid w:val="00820645"/>
    <w:rsid w:val="00821D9E"/>
    <w:rsid w:val="00822569"/>
    <w:rsid w:val="008236D9"/>
    <w:rsid w:val="0082379A"/>
    <w:rsid w:val="00824A91"/>
    <w:rsid w:val="00825879"/>
    <w:rsid w:val="00825E8A"/>
    <w:rsid w:val="00826FB8"/>
    <w:rsid w:val="00827D35"/>
    <w:rsid w:val="00831FDD"/>
    <w:rsid w:val="008324E9"/>
    <w:rsid w:val="00832798"/>
    <w:rsid w:val="00832D43"/>
    <w:rsid w:val="00833948"/>
    <w:rsid w:val="00833BB9"/>
    <w:rsid w:val="00834517"/>
    <w:rsid w:val="00834B6E"/>
    <w:rsid w:val="00835395"/>
    <w:rsid w:val="0083555A"/>
    <w:rsid w:val="0083647A"/>
    <w:rsid w:val="00837D7A"/>
    <w:rsid w:val="00840A04"/>
    <w:rsid w:val="0084120E"/>
    <w:rsid w:val="00841AFA"/>
    <w:rsid w:val="008428D0"/>
    <w:rsid w:val="0084290C"/>
    <w:rsid w:val="00844905"/>
    <w:rsid w:val="00844BCD"/>
    <w:rsid w:val="00844DC1"/>
    <w:rsid w:val="00845345"/>
    <w:rsid w:val="00845A65"/>
    <w:rsid w:val="00846959"/>
    <w:rsid w:val="00846E4A"/>
    <w:rsid w:val="00850094"/>
    <w:rsid w:val="00850EA7"/>
    <w:rsid w:val="0085145E"/>
    <w:rsid w:val="0085162E"/>
    <w:rsid w:val="00852A65"/>
    <w:rsid w:val="00853064"/>
    <w:rsid w:val="008533DC"/>
    <w:rsid w:val="00854E86"/>
    <w:rsid w:val="00854EAB"/>
    <w:rsid w:val="00855235"/>
    <w:rsid w:val="00855865"/>
    <w:rsid w:val="00855919"/>
    <w:rsid w:val="008563C9"/>
    <w:rsid w:val="00856F7D"/>
    <w:rsid w:val="00857FDE"/>
    <w:rsid w:val="008614BE"/>
    <w:rsid w:val="0086164A"/>
    <w:rsid w:val="008628C3"/>
    <w:rsid w:val="0086411F"/>
    <w:rsid w:val="00865157"/>
    <w:rsid w:val="00865494"/>
    <w:rsid w:val="00865696"/>
    <w:rsid w:val="008657BF"/>
    <w:rsid w:val="00865836"/>
    <w:rsid w:val="0087023A"/>
    <w:rsid w:val="00870BD5"/>
    <w:rsid w:val="008714EE"/>
    <w:rsid w:val="00874C9E"/>
    <w:rsid w:val="008763FC"/>
    <w:rsid w:val="00876887"/>
    <w:rsid w:val="008774CE"/>
    <w:rsid w:val="00881CB7"/>
    <w:rsid w:val="00882392"/>
    <w:rsid w:val="00882810"/>
    <w:rsid w:val="00882EFF"/>
    <w:rsid w:val="00883203"/>
    <w:rsid w:val="0088431E"/>
    <w:rsid w:val="008849A5"/>
    <w:rsid w:val="00885795"/>
    <w:rsid w:val="00885C64"/>
    <w:rsid w:val="00885F4F"/>
    <w:rsid w:val="00886C22"/>
    <w:rsid w:val="00887FF6"/>
    <w:rsid w:val="00890BBD"/>
    <w:rsid w:val="0089109A"/>
    <w:rsid w:val="00891BBA"/>
    <w:rsid w:val="00891D74"/>
    <w:rsid w:val="00891EDD"/>
    <w:rsid w:val="00892426"/>
    <w:rsid w:val="008926CC"/>
    <w:rsid w:val="00892F65"/>
    <w:rsid w:val="00893079"/>
    <w:rsid w:val="008933ED"/>
    <w:rsid w:val="008934A7"/>
    <w:rsid w:val="00893586"/>
    <w:rsid w:val="00893947"/>
    <w:rsid w:val="00893D74"/>
    <w:rsid w:val="00894060"/>
    <w:rsid w:val="008940E7"/>
    <w:rsid w:val="00894CE4"/>
    <w:rsid w:val="008950DA"/>
    <w:rsid w:val="0089525C"/>
    <w:rsid w:val="00895506"/>
    <w:rsid w:val="00895D9F"/>
    <w:rsid w:val="00896D42"/>
    <w:rsid w:val="00897135"/>
    <w:rsid w:val="00897559"/>
    <w:rsid w:val="00897748"/>
    <w:rsid w:val="00897CCE"/>
    <w:rsid w:val="008A02C1"/>
    <w:rsid w:val="008A06EB"/>
    <w:rsid w:val="008A0AFD"/>
    <w:rsid w:val="008A1E69"/>
    <w:rsid w:val="008A296C"/>
    <w:rsid w:val="008A382D"/>
    <w:rsid w:val="008A5020"/>
    <w:rsid w:val="008A5CA3"/>
    <w:rsid w:val="008A709A"/>
    <w:rsid w:val="008A7E41"/>
    <w:rsid w:val="008B052F"/>
    <w:rsid w:val="008B07CA"/>
    <w:rsid w:val="008B0A07"/>
    <w:rsid w:val="008B0C3E"/>
    <w:rsid w:val="008B1439"/>
    <w:rsid w:val="008B1499"/>
    <w:rsid w:val="008B1787"/>
    <w:rsid w:val="008B1972"/>
    <w:rsid w:val="008B29AB"/>
    <w:rsid w:val="008B338C"/>
    <w:rsid w:val="008B46A1"/>
    <w:rsid w:val="008B47D4"/>
    <w:rsid w:val="008B4C1D"/>
    <w:rsid w:val="008B50BD"/>
    <w:rsid w:val="008B50CE"/>
    <w:rsid w:val="008B5C81"/>
    <w:rsid w:val="008B5F3C"/>
    <w:rsid w:val="008B6125"/>
    <w:rsid w:val="008B6828"/>
    <w:rsid w:val="008B6A8D"/>
    <w:rsid w:val="008B723D"/>
    <w:rsid w:val="008B728D"/>
    <w:rsid w:val="008B7F2B"/>
    <w:rsid w:val="008C0A27"/>
    <w:rsid w:val="008C13EC"/>
    <w:rsid w:val="008C306F"/>
    <w:rsid w:val="008C3083"/>
    <w:rsid w:val="008C3F36"/>
    <w:rsid w:val="008C408C"/>
    <w:rsid w:val="008C40BC"/>
    <w:rsid w:val="008C4DA4"/>
    <w:rsid w:val="008C4E28"/>
    <w:rsid w:val="008C4FA5"/>
    <w:rsid w:val="008C5582"/>
    <w:rsid w:val="008C602D"/>
    <w:rsid w:val="008C6211"/>
    <w:rsid w:val="008C62AA"/>
    <w:rsid w:val="008C6C9D"/>
    <w:rsid w:val="008C6FFB"/>
    <w:rsid w:val="008C71CE"/>
    <w:rsid w:val="008C7445"/>
    <w:rsid w:val="008C74D3"/>
    <w:rsid w:val="008C77F9"/>
    <w:rsid w:val="008C7B3F"/>
    <w:rsid w:val="008D0125"/>
    <w:rsid w:val="008D2424"/>
    <w:rsid w:val="008D2AD1"/>
    <w:rsid w:val="008D3072"/>
    <w:rsid w:val="008D367C"/>
    <w:rsid w:val="008D3937"/>
    <w:rsid w:val="008D3BE8"/>
    <w:rsid w:val="008D431D"/>
    <w:rsid w:val="008D439A"/>
    <w:rsid w:val="008D4AF9"/>
    <w:rsid w:val="008D598F"/>
    <w:rsid w:val="008D67A2"/>
    <w:rsid w:val="008D6943"/>
    <w:rsid w:val="008D6CB7"/>
    <w:rsid w:val="008D7912"/>
    <w:rsid w:val="008D7F98"/>
    <w:rsid w:val="008D7FB8"/>
    <w:rsid w:val="008E0DFB"/>
    <w:rsid w:val="008E13A5"/>
    <w:rsid w:val="008E13CB"/>
    <w:rsid w:val="008E3379"/>
    <w:rsid w:val="008E369E"/>
    <w:rsid w:val="008E3F31"/>
    <w:rsid w:val="008E3FA3"/>
    <w:rsid w:val="008E4A71"/>
    <w:rsid w:val="008E4D7F"/>
    <w:rsid w:val="008E4FDB"/>
    <w:rsid w:val="008E5285"/>
    <w:rsid w:val="008E5ACA"/>
    <w:rsid w:val="008E6510"/>
    <w:rsid w:val="008E70C9"/>
    <w:rsid w:val="008E76F1"/>
    <w:rsid w:val="008E7725"/>
    <w:rsid w:val="008F004B"/>
    <w:rsid w:val="008F04D2"/>
    <w:rsid w:val="008F0B2C"/>
    <w:rsid w:val="008F0D5B"/>
    <w:rsid w:val="008F131A"/>
    <w:rsid w:val="008F1619"/>
    <w:rsid w:val="008F23C7"/>
    <w:rsid w:val="008F38A1"/>
    <w:rsid w:val="008F3A6C"/>
    <w:rsid w:val="008F3CFD"/>
    <w:rsid w:val="008F3E53"/>
    <w:rsid w:val="008F41B9"/>
    <w:rsid w:val="008F4266"/>
    <w:rsid w:val="008F4B07"/>
    <w:rsid w:val="008F5BF3"/>
    <w:rsid w:val="008F5D9D"/>
    <w:rsid w:val="008F5E7B"/>
    <w:rsid w:val="008F6220"/>
    <w:rsid w:val="008F7281"/>
    <w:rsid w:val="008F77F5"/>
    <w:rsid w:val="009008C9"/>
    <w:rsid w:val="0090122A"/>
    <w:rsid w:val="009018DE"/>
    <w:rsid w:val="00902394"/>
    <w:rsid w:val="0090243F"/>
    <w:rsid w:val="00902BCC"/>
    <w:rsid w:val="009034A1"/>
    <w:rsid w:val="00903C4A"/>
    <w:rsid w:val="00903C52"/>
    <w:rsid w:val="0090404F"/>
    <w:rsid w:val="0090420F"/>
    <w:rsid w:val="0090461F"/>
    <w:rsid w:val="00904A1F"/>
    <w:rsid w:val="00905203"/>
    <w:rsid w:val="00905B49"/>
    <w:rsid w:val="00905ECE"/>
    <w:rsid w:val="0090680F"/>
    <w:rsid w:val="00906BFC"/>
    <w:rsid w:val="00906CC0"/>
    <w:rsid w:val="00907643"/>
    <w:rsid w:val="00907730"/>
    <w:rsid w:val="009078D3"/>
    <w:rsid w:val="00907A7E"/>
    <w:rsid w:val="00907B20"/>
    <w:rsid w:val="00907EF5"/>
    <w:rsid w:val="0091033A"/>
    <w:rsid w:val="00911066"/>
    <w:rsid w:val="009114E1"/>
    <w:rsid w:val="00911CCE"/>
    <w:rsid w:val="00911F0B"/>
    <w:rsid w:val="0091234A"/>
    <w:rsid w:val="009125C0"/>
    <w:rsid w:val="00912DB9"/>
    <w:rsid w:val="00913581"/>
    <w:rsid w:val="00913DA7"/>
    <w:rsid w:val="00914213"/>
    <w:rsid w:val="00914AC6"/>
    <w:rsid w:val="00914C0A"/>
    <w:rsid w:val="0091511D"/>
    <w:rsid w:val="00915593"/>
    <w:rsid w:val="009158A4"/>
    <w:rsid w:val="00915A58"/>
    <w:rsid w:val="00915B37"/>
    <w:rsid w:val="00916976"/>
    <w:rsid w:val="009172D2"/>
    <w:rsid w:val="00917FF5"/>
    <w:rsid w:val="00920426"/>
    <w:rsid w:val="00921246"/>
    <w:rsid w:val="009216DC"/>
    <w:rsid w:val="00921871"/>
    <w:rsid w:val="00921A6D"/>
    <w:rsid w:val="00921ECC"/>
    <w:rsid w:val="00922179"/>
    <w:rsid w:val="009222DA"/>
    <w:rsid w:val="00922D0A"/>
    <w:rsid w:val="00923953"/>
    <w:rsid w:val="00923ED4"/>
    <w:rsid w:val="00925208"/>
    <w:rsid w:val="00926042"/>
    <w:rsid w:val="00926D3D"/>
    <w:rsid w:val="0092706E"/>
    <w:rsid w:val="00927224"/>
    <w:rsid w:val="00927752"/>
    <w:rsid w:val="009277FE"/>
    <w:rsid w:val="00930056"/>
    <w:rsid w:val="0093013B"/>
    <w:rsid w:val="009302F2"/>
    <w:rsid w:val="00930437"/>
    <w:rsid w:val="00931557"/>
    <w:rsid w:val="00931B77"/>
    <w:rsid w:val="009327DC"/>
    <w:rsid w:val="00933391"/>
    <w:rsid w:val="009333B8"/>
    <w:rsid w:val="009347C3"/>
    <w:rsid w:val="0093545F"/>
    <w:rsid w:val="00935AC4"/>
    <w:rsid w:val="00935CE3"/>
    <w:rsid w:val="00936138"/>
    <w:rsid w:val="0093657D"/>
    <w:rsid w:val="009379FD"/>
    <w:rsid w:val="00937A51"/>
    <w:rsid w:val="00940121"/>
    <w:rsid w:val="009404FC"/>
    <w:rsid w:val="00940759"/>
    <w:rsid w:val="00940FCB"/>
    <w:rsid w:val="00941FCC"/>
    <w:rsid w:val="00941FD0"/>
    <w:rsid w:val="009436C6"/>
    <w:rsid w:val="009442F9"/>
    <w:rsid w:val="00944881"/>
    <w:rsid w:val="00945037"/>
    <w:rsid w:val="00945179"/>
    <w:rsid w:val="00945256"/>
    <w:rsid w:val="0094563D"/>
    <w:rsid w:val="00945FE3"/>
    <w:rsid w:val="0094661B"/>
    <w:rsid w:val="009467ED"/>
    <w:rsid w:val="00946A19"/>
    <w:rsid w:val="009470C8"/>
    <w:rsid w:val="00947224"/>
    <w:rsid w:val="0094787F"/>
    <w:rsid w:val="0094796F"/>
    <w:rsid w:val="0095007C"/>
    <w:rsid w:val="00951252"/>
    <w:rsid w:val="009531A8"/>
    <w:rsid w:val="009556D6"/>
    <w:rsid w:val="009557C2"/>
    <w:rsid w:val="00955A37"/>
    <w:rsid w:val="009567C8"/>
    <w:rsid w:val="00956C98"/>
    <w:rsid w:val="0095718D"/>
    <w:rsid w:val="00957436"/>
    <w:rsid w:val="00957479"/>
    <w:rsid w:val="00957497"/>
    <w:rsid w:val="00960131"/>
    <w:rsid w:val="00961825"/>
    <w:rsid w:val="00961D8E"/>
    <w:rsid w:val="009625BC"/>
    <w:rsid w:val="00962E0E"/>
    <w:rsid w:val="0096346C"/>
    <w:rsid w:val="00963D48"/>
    <w:rsid w:val="00964470"/>
    <w:rsid w:val="00964B64"/>
    <w:rsid w:val="00966F41"/>
    <w:rsid w:val="00967420"/>
    <w:rsid w:val="0096764E"/>
    <w:rsid w:val="00971940"/>
    <w:rsid w:val="009725FA"/>
    <w:rsid w:val="00972D9A"/>
    <w:rsid w:val="00972E30"/>
    <w:rsid w:val="009735F0"/>
    <w:rsid w:val="00973926"/>
    <w:rsid w:val="00974089"/>
    <w:rsid w:val="009745CE"/>
    <w:rsid w:val="00974D1F"/>
    <w:rsid w:val="00975460"/>
    <w:rsid w:val="00975CA4"/>
    <w:rsid w:val="0097658C"/>
    <w:rsid w:val="00977695"/>
    <w:rsid w:val="00977C78"/>
    <w:rsid w:val="009800D0"/>
    <w:rsid w:val="00980568"/>
    <w:rsid w:val="009807BE"/>
    <w:rsid w:val="0098102D"/>
    <w:rsid w:val="0098133C"/>
    <w:rsid w:val="0098173F"/>
    <w:rsid w:val="0098174A"/>
    <w:rsid w:val="00981EB7"/>
    <w:rsid w:val="009821B6"/>
    <w:rsid w:val="00984128"/>
    <w:rsid w:val="009842A0"/>
    <w:rsid w:val="009842E0"/>
    <w:rsid w:val="00984680"/>
    <w:rsid w:val="00984C07"/>
    <w:rsid w:val="00985539"/>
    <w:rsid w:val="009864FB"/>
    <w:rsid w:val="00986529"/>
    <w:rsid w:val="0098687B"/>
    <w:rsid w:val="0098765D"/>
    <w:rsid w:val="00987962"/>
    <w:rsid w:val="00990FC7"/>
    <w:rsid w:val="009911E1"/>
    <w:rsid w:val="009914B2"/>
    <w:rsid w:val="00991612"/>
    <w:rsid w:val="00991E40"/>
    <w:rsid w:val="00992E3D"/>
    <w:rsid w:val="009933E7"/>
    <w:rsid w:val="00993B86"/>
    <w:rsid w:val="0099604C"/>
    <w:rsid w:val="009966D5"/>
    <w:rsid w:val="0099770E"/>
    <w:rsid w:val="009978FB"/>
    <w:rsid w:val="009A030C"/>
    <w:rsid w:val="009A0BB6"/>
    <w:rsid w:val="009A0DFD"/>
    <w:rsid w:val="009A0E4F"/>
    <w:rsid w:val="009A0EE4"/>
    <w:rsid w:val="009A10FC"/>
    <w:rsid w:val="009A13E6"/>
    <w:rsid w:val="009A3696"/>
    <w:rsid w:val="009A36B4"/>
    <w:rsid w:val="009A372B"/>
    <w:rsid w:val="009A3973"/>
    <w:rsid w:val="009A5C40"/>
    <w:rsid w:val="009A5E64"/>
    <w:rsid w:val="009A65C2"/>
    <w:rsid w:val="009A741A"/>
    <w:rsid w:val="009A77E2"/>
    <w:rsid w:val="009A7BBF"/>
    <w:rsid w:val="009A7BD3"/>
    <w:rsid w:val="009B01C7"/>
    <w:rsid w:val="009B0C38"/>
    <w:rsid w:val="009B1666"/>
    <w:rsid w:val="009B278F"/>
    <w:rsid w:val="009B2A46"/>
    <w:rsid w:val="009B2AAC"/>
    <w:rsid w:val="009B341B"/>
    <w:rsid w:val="009B35BC"/>
    <w:rsid w:val="009B36EE"/>
    <w:rsid w:val="009B4339"/>
    <w:rsid w:val="009B439A"/>
    <w:rsid w:val="009B4D97"/>
    <w:rsid w:val="009B55CA"/>
    <w:rsid w:val="009B5C6A"/>
    <w:rsid w:val="009B5F92"/>
    <w:rsid w:val="009B5FD7"/>
    <w:rsid w:val="009B62D0"/>
    <w:rsid w:val="009B67F4"/>
    <w:rsid w:val="009B6B0F"/>
    <w:rsid w:val="009B784E"/>
    <w:rsid w:val="009B7F2A"/>
    <w:rsid w:val="009C0466"/>
    <w:rsid w:val="009C06A8"/>
    <w:rsid w:val="009C080F"/>
    <w:rsid w:val="009C1404"/>
    <w:rsid w:val="009C1528"/>
    <w:rsid w:val="009C236C"/>
    <w:rsid w:val="009C2B2A"/>
    <w:rsid w:val="009C2C04"/>
    <w:rsid w:val="009C3481"/>
    <w:rsid w:val="009C34B0"/>
    <w:rsid w:val="009C40EF"/>
    <w:rsid w:val="009C4F69"/>
    <w:rsid w:val="009C50B6"/>
    <w:rsid w:val="009C56B5"/>
    <w:rsid w:val="009C5A34"/>
    <w:rsid w:val="009C6226"/>
    <w:rsid w:val="009C634F"/>
    <w:rsid w:val="009C6EE2"/>
    <w:rsid w:val="009C6F7A"/>
    <w:rsid w:val="009C77B6"/>
    <w:rsid w:val="009C795E"/>
    <w:rsid w:val="009C7A61"/>
    <w:rsid w:val="009C7BC7"/>
    <w:rsid w:val="009D0AD3"/>
    <w:rsid w:val="009D1FA3"/>
    <w:rsid w:val="009D20F2"/>
    <w:rsid w:val="009D26AC"/>
    <w:rsid w:val="009D2A58"/>
    <w:rsid w:val="009D37E6"/>
    <w:rsid w:val="009D3A8D"/>
    <w:rsid w:val="009D3DC0"/>
    <w:rsid w:val="009D41FA"/>
    <w:rsid w:val="009D4720"/>
    <w:rsid w:val="009D4AA8"/>
    <w:rsid w:val="009D5076"/>
    <w:rsid w:val="009D52C2"/>
    <w:rsid w:val="009D6C4A"/>
    <w:rsid w:val="009D7BF0"/>
    <w:rsid w:val="009E054B"/>
    <w:rsid w:val="009E095E"/>
    <w:rsid w:val="009E0AB1"/>
    <w:rsid w:val="009E0F80"/>
    <w:rsid w:val="009E13C8"/>
    <w:rsid w:val="009E2546"/>
    <w:rsid w:val="009E2B47"/>
    <w:rsid w:val="009E32C9"/>
    <w:rsid w:val="009E34F5"/>
    <w:rsid w:val="009E3652"/>
    <w:rsid w:val="009E3902"/>
    <w:rsid w:val="009E4264"/>
    <w:rsid w:val="009E6E8E"/>
    <w:rsid w:val="009E70A3"/>
    <w:rsid w:val="009E7388"/>
    <w:rsid w:val="009F1344"/>
    <w:rsid w:val="009F21F2"/>
    <w:rsid w:val="009F22C1"/>
    <w:rsid w:val="009F324E"/>
    <w:rsid w:val="009F3910"/>
    <w:rsid w:val="009F4090"/>
    <w:rsid w:val="009F52D5"/>
    <w:rsid w:val="009F5B61"/>
    <w:rsid w:val="009F6D21"/>
    <w:rsid w:val="009F6DD2"/>
    <w:rsid w:val="009F743B"/>
    <w:rsid w:val="009F7ADB"/>
    <w:rsid w:val="00A000EF"/>
    <w:rsid w:val="00A00741"/>
    <w:rsid w:val="00A00A13"/>
    <w:rsid w:val="00A018CE"/>
    <w:rsid w:val="00A01E80"/>
    <w:rsid w:val="00A02C76"/>
    <w:rsid w:val="00A0366A"/>
    <w:rsid w:val="00A03793"/>
    <w:rsid w:val="00A039F9"/>
    <w:rsid w:val="00A0468E"/>
    <w:rsid w:val="00A05032"/>
    <w:rsid w:val="00A0653F"/>
    <w:rsid w:val="00A06C2A"/>
    <w:rsid w:val="00A06CCF"/>
    <w:rsid w:val="00A07412"/>
    <w:rsid w:val="00A10C9F"/>
    <w:rsid w:val="00A1152E"/>
    <w:rsid w:val="00A116EF"/>
    <w:rsid w:val="00A11B77"/>
    <w:rsid w:val="00A11BE8"/>
    <w:rsid w:val="00A11E3B"/>
    <w:rsid w:val="00A120FC"/>
    <w:rsid w:val="00A122AE"/>
    <w:rsid w:val="00A12365"/>
    <w:rsid w:val="00A12564"/>
    <w:rsid w:val="00A130EC"/>
    <w:rsid w:val="00A13312"/>
    <w:rsid w:val="00A14665"/>
    <w:rsid w:val="00A14CE0"/>
    <w:rsid w:val="00A1611F"/>
    <w:rsid w:val="00A165D5"/>
    <w:rsid w:val="00A17232"/>
    <w:rsid w:val="00A20050"/>
    <w:rsid w:val="00A21A9B"/>
    <w:rsid w:val="00A220A4"/>
    <w:rsid w:val="00A220D8"/>
    <w:rsid w:val="00A222D8"/>
    <w:rsid w:val="00A22F10"/>
    <w:rsid w:val="00A23242"/>
    <w:rsid w:val="00A234D6"/>
    <w:rsid w:val="00A236A9"/>
    <w:rsid w:val="00A241E4"/>
    <w:rsid w:val="00A24A75"/>
    <w:rsid w:val="00A24E45"/>
    <w:rsid w:val="00A257FD"/>
    <w:rsid w:val="00A269B9"/>
    <w:rsid w:val="00A276CC"/>
    <w:rsid w:val="00A27ADB"/>
    <w:rsid w:val="00A27B15"/>
    <w:rsid w:val="00A3095F"/>
    <w:rsid w:val="00A30BDE"/>
    <w:rsid w:val="00A31951"/>
    <w:rsid w:val="00A32764"/>
    <w:rsid w:val="00A330D9"/>
    <w:rsid w:val="00A33496"/>
    <w:rsid w:val="00A34EC8"/>
    <w:rsid w:val="00A35691"/>
    <w:rsid w:val="00A35907"/>
    <w:rsid w:val="00A359D1"/>
    <w:rsid w:val="00A35F3E"/>
    <w:rsid w:val="00A35FE0"/>
    <w:rsid w:val="00A36614"/>
    <w:rsid w:val="00A367DD"/>
    <w:rsid w:val="00A37396"/>
    <w:rsid w:val="00A37C75"/>
    <w:rsid w:val="00A40A7F"/>
    <w:rsid w:val="00A42503"/>
    <w:rsid w:val="00A42D8D"/>
    <w:rsid w:val="00A43A00"/>
    <w:rsid w:val="00A43B43"/>
    <w:rsid w:val="00A44DC0"/>
    <w:rsid w:val="00A456F0"/>
    <w:rsid w:val="00A4674F"/>
    <w:rsid w:val="00A470FC"/>
    <w:rsid w:val="00A47514"/>
    <w:rsid w:val="00A51272"/>
    <w:rsid w:val="00A5259D"/>
    <w:rsid w:val="00A526BE"/>
    <w:rsid w:val="00A53404"/>
    <w:rsid w:val="00A538B9"/>
    <w:rsid w:val="00A53BA6"/>
    <w:rsid w:val="00A548FA"/>
    <w:rsid w:val="00A54D21"/>
    <w:rsid w:val="00A55165"/>
    <w:rsid w:val="00A551AD"/>
    <w:rsid w:val="00A556C6"/>
    <w:rsid w:val="00A55C9F"/>
    <w:rsid w:val="00A55D19"/>
    <w:rsid w:val="00A600D6"/>
    <w:rsid w:val="00A60191"/>
    <w:rsid w:val="00A60D03"/>
    <w:rsid w:val="00A60F9A"/>
    <w:rsid w:val="00A61472"/>
    <w:rsid w:val="00A63113"/>
    <w:rsid w:val="00A65578"/>
    <w:rsid w:val="00A65594"/>
    <w:rsid w:val="00A65750"/>
    <w:rsid w:val="00A65783"/>
    <w:rsid w:val="00A65A5C"/>
    <w:rsid w:val="00A65D7F"/>
    <w:rsid w:val="00A663F3"/>
    <w:rsid w:val="00A66459"/>
    <w:rsid w:val="00A66910"/>
    <w:rsid w:val="00A66AFC"/>
    <w:rsid w:val="00A66F05"/>
    <w:rsid w:val="00A67968"/>
    <w:rsid w:val="00A70EB5"/>
    <w:rsid w:val="00A71135"/>
    <w:rsid w:val="00A71C48"/>
    <w:rsid w:val="00A71D3B"/>
    <w:rsid w:val="00A7247B"/>
    <w:rsid w:val="00A728A1"/>
    <w:rsid w:val="00A72C70"/>
    <w:rsid w:val="00A7371A"/>
    <w:rsid w:val="00A73ECC"/>
    <w:rsid w:val="00A741A3"/>
    <w:rsid w:val="00A74D78"/>
    <w:rsid w:val="00A75485"/>
    <w:rsid w:val="00A7577F"/>
    <w:rsid w:val="00A7596D"/>
    <w:rsid w:val="00A75CEA"/>
    <w:rsid w:val="00A76BA2"/>
    <w:rsid w:val="00A76D34"/>
    <w:rsid w:val="00A774C9"/>
    <w:rsid w:val="00A77CDE"/>
    <w:rsid w:val="00A77DEC"/>
    <w:rsid w:val="00A80BFF"/>
    <w:rsid w:val="00A81209"/>
    <w:rsid w:val="00A81DC7"/>
    <w:rsid w:val="00A82029"/>
    <w:rsid w:val="00A8204B"/>
    <w:rsid w:val="00A82680"/>
    <w:rsid w:val="00A826CC"/>
    <w:rsid w:val="00A826E8"/>
    <w:rsid w:val="00A83300"/>
    <w:rsid w:val="00A8358C"/>
    <w:rsid w:val="00A83702"/>
    <w:rsid w:val="00A83DB9"/>
    <w:rsid w:val="00A83EE5"/>
    <w:rsid w:val="00A844C7"/>
    <w:rsid w:val="00A8507A"/>
    <w:rsid w:val="00A852E3"/>
    <w:rsid w:val="00A8650E"/>
    <w:rsid w:val="00A87318"/>
    <w:rsid w:val="00A87A5A"/>
    <w:rsid w:val="00A87AD7"/>
    <w:rsid w:val="00A87BA2"/>
    <w:rsid w:val="00A90DD7"/>
    <w:rsid w:val="00A914E5"/>
    <w:rsid w:val="00A92805"/>
    <w:rsid w:val="00A92D8C"/>
    <w:rsid w:val="00A94370"/>
    <w:rsid w:val="00A945F7"/>
    <w:rsid w:val="00A949DD"/>
    <w:rsid w:val="00A94DBF"/>
    <w:rsid w:val="00A95C64"/>
    <w:rsid w:val="00A96F37"/>
    <w:rsid w:val="00A97070"/>
    <w:rsid w:val="00AA00D3"/>
    <w:rsid w:val="00AA01F6"/>
    <w:rsid w:val="00AA08FB"/>
    <w:rsid w:val="00AA1E7C"/>
    <w:rsid w:val="00AA1FD5"/>
    <w:rsid w:val="00AA2508"/>
    <w:rsid w:val="00AA26CE"/>
    <w:rsid w:val="00AA3C69"/>
    <w:rsid w:val="00AA48B4"/>
    <w:rsid w:val="00AA49B4"/>
    <w:rsid w:val="00AA5104"/>
    <w:rsid w:val="00AA5125"/>
    <w:rsid w:val="00AA56A5"/>
    <w:rsid w:val="00AA5B6D"/>
    <w:rsid w:val="00AA5B79"/>
    <w:rsid w:val="00AA7413"/>
    <w:rsid w:val="00AB0B83"/>
    <w:rsid w:val="00AB0CA8"/>
    <w:rsid w:val="00AB0D09"/>
    <w:rsid w:val="00AB1395"/>
    <w:rsid w:val="00AB166A"/>
    <w:rsid w:val="00AB205F"/>
    <w:rsid w:val="00AB2454"/>
    <w:rsid w:val="00AB289D"/>
    <w:rsid w:val="00AB2F9F"/>
    <w:rsid w:val="00AB3857"/>
    <w:rsid w:val="00AB5A3A"/>
    <w:rsid w:val="00AB5ABD"/>
    <w:rsid w:val="00AB6143"/>
    <w:rsid w:val="00AB647E"/>
    <w:rsid w:val="00AB6A8F"/>
    <w:rsid w:val="00AB76B3"/>
    <w:rsid w:val="00AC0485"/>
    <w:rsid w:val="00AC0847"/>
    <w:rsid w:val="00AC08C3"/>
    <w:rsid w:val="00AC09DC"/>
    <w:rsid w:val="00AC0C63"/>
    <w:rsid w:val="00AC1D2B"/>
    <w:rsid w:val="00AC2514"/>
    <w:rsid w:val="00AC29B6"/>
    <w:rsid w:val="00AC2F73"/>
    <w:rsid w:val="00AC3154"/>
    <w:rsid w:val="00AC338B"/>
    <w:rsid w:val="00AC4E87"/>
    <w:rsid w:val="00AC6B48"/>
    <w:rsid w:val="00AC6BBC"/>
    <w:rsid w:val="00AC6BF6"/>
    <w:rsid w:val="00AC7315"/>
    <w:rsid w:val="00AC73AB"/>
    <w:rsid w:val="00AC7603"/>
    <w:rsid w:val="00AC769F"/>
    <w:rsid w:val="00AD045C"/>
    <w:rsid w:val="00AD0F30"/>
    <w:rsid w:val="00AD15F3"/>
    <w:rsid w:val="00AD26C9"/>
    <w:rsid w:val="00AD2B13"/>
    <w:rsid w:val="00AD3A22"/>
    <w:rsid w:val="00AD4029"/>
    <w:rsid w:val="00AD4138"/>
    <w:rsid w:val="00AD43AE"/>
    <w:rsid w:val="00AD6D9B"/>
    <w:rsid w:val="00AE01FC"/>
    <w:rsid w:val="00AE092C"/>
    <w:rsid w:val="00AE0D66"/>
    <w:rsid w:val="00AE18C2"/>
    <w:rsid w:val="00AE1E12"/>
    <w:rsid w:val="00AE3F0A"/>
    <w:rsid w:val="00AE3F14"/>
    <w:rsid w:val="00AE42D3"/>
    <w:rsid w:val="00AE5897"/>
    <w:rsid w:val="00AE74A0"/>
    <w:rsid w:val="00AE7709"/>
    <w:rsid w:val="00AE791D"/>
    <w:rsid w:val="00AE7D0E"/>
    <w:rsid w:val="00AF07F9"/>
    <w:rsid w:val="00AF0E98"/>
    <w:rsid w:val="00AF1083"/>
    <w:rsid w:val="00AF12A3"/>
    <w:rsid w:val="00AF1E46"/>
    <w:rsid w:val="00AF2206"/>
    <w:rsid w:val="00AF2CCA"/>
    <w:rsid w:val="00AF33EF"/>
    <w:rsid w:val="00AF3723"/>
    <w:rsid w:val="00AF3BAE"/>
    <w:rsid w:val="00AF41E5"/>
    <w:rsid w:val="00AF446E"/>
    <w:rsid w:val="00AF4910"/>
    <w:rsid w:val="00AF4EA2"/>
    <w:rsid w:val="00AF6391"/>
    <w:rsid w:val="00AF6A91"/>
    <w:rsid w:val="00AF7D76"/>
    <w:rsid w:val="00B01B57"/>
    <w:rsid w:val="00B01EE7"/>
    <w:rsid w:val="00B02B60"/>
    <w:rsid w:val="00B03122"/>
    <w:rsid w:val="00B03164"/>
    <w:rsid w:val="00B042A0"/>
    <w:rsid w:val="00B0442C"/>
    <w:rsid w:val="00B044C9"/>
    <w:rsid w:val="00B0452C"/>
    <w:rsid w:val="00B04D91"/>
    <w:rsid w:val="00B06901"/>
    <w:rsid w:val="00B06B64"/>
    <w:rsid w:val="00B07942"/>
    <w:rsid w:val="00B07A19"/>
    <w:rsid w:val="00B07A6B"/>
    <w:rsid w:val="00B10CA6"/>
    <w:rsid w:val="00B12519"/>
    <w:rsid w:val="00B12F00"/>
    <w:rsid w:val="00B131EE"/>
    <w:rsid w:val="00B13998"/>
    <w:rsid w:val="00B1416F"/>
    <w:rsid w:val="00B15042"/>
    <w:rsid w:val="00B15102"/>
    <w:rsid w:val="00B16314"/>
    <w:rsid w:val="00B16C62"/>
    <w:rsid w:val="00B170C9"/>
    <w:rsid w:val="00B203A3"/>
    <w:rsid w:val="00B20C56"/>
    <w:rsid w:val="00B20ECC"/>
    <w:rsid w:val="00B21E27"/>
    <w:rsid w:val="00B22515"/>
    <w:rsid w:val="00B23063"/>
    <w:rsid w:val="00B23764"/>
    <w:rsid w:val="00B238EA"/>
    <w:rsid w:val="00B243F7"/>
    <w:rsid w:val="00B24B3B"/>
    <w:rsid w:val="00B24E88"/>
    <w:rsid w:val="00B2507A"/>
    <w:rsid w:val="00B2507B"/>
    <w:rsid w:val="00B263F7"/>
    <w:rsid w:val="00B277E6"/>
    <w:rsid w:val="00B27DE4"/>
    <w:rsid w:val="00B31328"/>
    <w:rsid w:val="00B32552"/>
    <w:rsid w:val="00B32724"/>
    <w:rsid w:val="00B3288D"/>
    <w:rsid w:val="00B33E1C"/>
    <w:rsid w:val="00B34B0C"/>
    <w:rsid w:val="00B34E31"/>
    <w:rsid w:val="00B351E6"/>
    <w:rsid w:val="00B35632"/>
    <w:rsid w:val="00B359BD"/>
    <w:rsid w:val="00B35A2C"/>
    <w:rsid w:val="00B360C2"/>
    <w:rsid w:val="00B36411"/>
    <w:rsid w:val="00B36582"/>
    <w:rsid w:val="00B36A76"/>
    <w:rsid w:val="00B376EB"/>
    <w:rsid w:val="00B37EF8"/>
    <w:rsid w:val="00B40154"/>
    <w:rsid w:val="00B4170E"/>
    <w:rsid w:val="00B42B03"/>
    <w:rsid w:val="00B43280"/>
    <w:rsid w:val="00B435DE"/>
    <w:rsid w:val="00B4489A"/>
    <w:rsid w:val="00B4501F"/>
    <w:rsid w:val="00B452E5"/>
    <w:rsid w:val="00B45B90"/>
    <w:rsid w:val="00B46BAE"/>
    <w:rsid w:val="00B46D2F"/>
    <w:rsid w:val="00B512A4"/>
    <w:rsid w:val="00B5133D"/>
    <w:rsid w:val="00B51686"/>
    <w:rsid w:val="00B51741"/>
    <w:rsid w:val="00B518C7"/>
    <w:rsid w:val="00B51B54"/>
    <w:rsid w:val="00B51D03"/>
    <w:rsid w:val="00B5217D"/>
    <w:rsid w:val="00B53093"/>
    <w:rsid w:val="00B532A8"/>
    <w:rsid w:val="00B538F6"/>
    <w:rsid w:val="00B53C13"/>
    <w:rsid w:val="00B53D1C"/>
    <w:rsid w:val="00B5404C"/>
    <w:rsid w:val="00B5514B"/>
    <w:rsid w:val="00B55504"/>
    <w:rsid w:val="00B55603"/>
    <w:rsid w:val="00B556E8"/>
    <w:rsid w:val="00B56078"/>
    <w:rsid w:val="00B57049"/>
    <w:rsid w:val="00B57715"/>
    <w:rsid w:val="00B57740"/>
    <w:rsid w:val="00B57965"/>
    <w:rsid w:val="00B61261"/>
    <w:rsid w:val="00B622A2"/>
    <w:rsid w:val="00B633C3"/>
    <w:rsid w:val="00B6369D"/>
    <w:rsid w:val="00B63954"/>
    <w:rsid w:val="00B64EA0"/>
    <w:rsid w:val="00B64F2B"/>
    <w:rsid w:val="00B6524B"/>
    <w:rsid w:val="00B67124"/>
    <w:rsid w:val="00B67794"/>
    <w:rsid w:val="00B67B40"/>
    <w:rsid w:val="00B67DCD"/>
    <w:rsid w:val="00B71BC1"/>
    <w:rsid w:val="00B721A4"/>
    <w:rsid w:val="00B72421"/>
    <w:rsid w:val="00B731A5"/>
    <w:rsid w:val="00B73566"/>
    <w:rsid w:val="00B7377E"/>
    <w:rsid w:val="00B73BA8"/>
    <w:rsid w:val="00B74050"/>
    <w:rsid w:val="00B745E0"/>
    <w:rsid w:val="00B753B5"/>
    <w:rsid w:val="00B75AD5"/>
    <w:rsid w:val="00B766C1"/>
    <w:rsid w:val="00B766C3"/>
    <w:rsid w:val="00B76C1E"/>
    <w:rsid w:val="00B76D50"/>
    <w:rsid w:val="00B76D7A"/>
    <w:rsid w:val="00B775AD"/>
    <w:rsid w:val="00B80049"/>
    <w:rsid w:val="00B804B3"/>
    <w:rsid w:val="00B80951"/>
    <w:rsid w:val="00B80A57"/>
    <w:rsid w:val="00B80EA1"/>
    <w:rsid w:val="00B8130E"/>
    <w:rsid w:val="00B8149A"/>
    <w:rsid w:val="00B82610"/>
    <w:rsid w:val="00B82F34"/>
    <w:rsid w:val="00B83FB6"/>
    <w:rsid w:val="00B84A50"/>
    <w:rsid w:val="00B85453"/>
    <w:rsid w:val="00B85C9C"/>
    <w:rsid w:val="00B86804"/>
    <w:rsid w:val="00B86828"/>
    <w:rsid w:val="00B87880"/>
    <w:rsid w:val="00B87B99"/>
    <w:rsid w:val="00B87FFD"/>
    <w:rsid w:val="00B90350"/>
    <w:rsid w:val="00B90742"/>
    <w:rsid w:val="00B91509"/>
    <w:rsid w:val="00B91B39"/>
    <w:rsid w:val="00B927FF"/>
    <w:rsid w:val="00B92DD0"/>
    <w:rsid w:val="00B93A0C"/>
    <w:rsid w:val="00B93A88"/>
    <w:rsid w:val="00B94059"/>
    <w:rsid w:val="00B94394"/>
    <w:rsid w:val="00B9572E"/>
    <w:rsid w:val="00B969AE"/>
    <w:rsid w:val="00BA0525"/>
    <w:rsid w:val="00BA06C8"/>
    <w:rsid w:val="00BA0F20"/>
    <w:rsid w:val="00BA1148"/>
    <w:rsid w:val="00BA23B5"/>
    <w:rsid w:val="00BA28FD"/>
    <w:rsid w:val="00BA36ED"/>
    <w:rsid w:val="00BA46F9"/>
    <w:rsid w:val="00BA4E9F"/>
    <w:rsid w:val="00BA57A6"/>
    <w:rsid w:val="00BA6873"/>
    <w:rsid w:val="00BA7255"/>
    <w:rsid w:val="00BB070E"/>
    <w:rsid w:val="00BB08E2"/>
    <w:rsid w:val="00BB0E56"/>
    <w:rsid w:val="00BB1D9C"/>
    <w:rsid w:val="00BB2054"/>
    <w:rsid w:val="00BB22FB"/>
    <w:rsid w:val="00BB2561"/>
    <w:rsid w:val="00BB2E3E"/>
    <w:rsid w:val="00BB3494"/>
    <w:rsid w:val="00BB358F"/>
    <w:rsid w:val="00BB3E34"/>
    <w:rsid w:val="00BB4142"/>
    <w:rsid w:val="00BB4AF9"/>
    <w:rsid w:val="00BB4F43"/>
    <w:rsid w:val="00BB5728"/>
    <w:rsid w:val="00BB5E7E"/>
    <w:rsid w:val="00BB75AE"/>
    <w:rsid w:val="00BB75E4"/>
    <w:rsid w:val="00BB7818"/>
    <w:rsid w:val="00BB797F"/>
    <w:rsid w:val="00BC0DF2"/>
    <w:rsid w:val="00BC101E"/>
    <w:rsid w:val="00BC1C60"/>
    <w:rsid w:val="00BC1D40"/>
    <w:rsid w:val="00BC1F7F"/>
    <w:rsid w:val="00BC2971"/>
    <w:rsid w:val="00BC2B68"/>
    <w:rsid w:val="00BC2CED"/>
    <w:rsid w:val="00BC45E2"/>
    <w:rsid w:val="00BC4AFB"/>
    <w:rsid w:val="00BC4BC7"/>
    <w:rsid w:val="00BC5D73"/>
    <w:rsid w:val="00BC5F63"/>
    <w:rsid w:val="00BC5FA6"/>
    <w:rsid w:val="00BC60F5"/>
    <w:rsid w:val="00BC7C14"/>
    <w:rsid w:val="00BC7E4A"/>
    <w:rsid w:val="00BD018A"/>
    <w:rsid w:val="00BD019F"/>
    <w:rsid w:val="00BD0EEB"/>
    <w:rsid w:val="00BD19D7"/>
    <w:rsid w:val="00BD1B13"/>
    <w:rsid w:val="00BD3088"/>
    <w:rsid w:val="00BD3464"/>
    <w:rsid w:val="00BD34A1"/>
    <w:rsid w:val="00BD3513"/>
    <w:rsid w:val="00BD36C9"/>
    <w:rsid w:val="00BD3A44"/>
    <w:rsid w:val="00BD3C26"/>
    <w:rsid w:val="00BD43E5"/>
    <w:rsid w:val="00BD4A30"/>
    <w:rsid w:val="00BD6F3C"/>
    <w:rsid w:val="00BD6F6E"/>
    <w:rsid w:val="00BD7169"/>
    <w:rsid w:val="00BD79B6"/>
    <w:rsid w:val="00BE0DC8"/>
    <w:rsid w:val="00BE0FE1"/>
    <w:rsid w:val="00BE2F72"/>
    <w:rsid w:val="00BE3972"/>
    <w:rsid w:val="00BE430B"/>
    <w:rsid w:val="00BE44FF"/>
    <w:rsid w:val="00BE4643"/>
    <w:rsid w:val="00BE5F98"/>
    <w:rsid w:val="00BE6609"/>
    <w:rsid w:val="00BE6CFF"/>
    <w:rsid w:val="00BE6D0F"/>
    <w:rsid w:val="00BE70C2"/>
    <w:rsid w:val="00BE7EF4"/>
    <w:rsid w:val="00BE7F76"/>
    <w:rsid w:val="00BF018E"/>
    <w:rsid w:val="00BF0587"/>
    <w:rsid w:val="00BF2ABD"/>
    <w:rsid w:val="00BF2CF3"/>
    <w:rsid w:val="00BF30B1"/>
    <w:rsid w:val="00BF42DB"/>
    <w:rsid w:val="00BF4DCB"/>
    <w:rsid w:val="00BF4F92"/>
    <w:rsid w:val="00BF5511"/>
    <w:rsid w:val="00BF6B1B"/>
    <w:rsid w:val="00BF7747"/>
    <w:rsid w:val="00BF78B2"/>
    <w:rsid w:val="00BF7C83"/>
    <w:rsid w:val="00C004B9"/>
    <w:rsid w:val="00C0125C"/>
    <w:rsid w:val="00C01344"/>
    <w:rsid w:val="00C01820"/>
    <w:rsid w:val="00C027A2"/>
    <w:rsid w:val="00C029C6"/>
    <w:rsid w:val="00C029CE"/>
    <w:rsid w:val="00C02D9A"/>
    <w:rsid w:val="00C02F81"/>
    <w:rsid w:val="00C03233"/>
    <w:rsid w:val="00C033F5"/>
    <w:rsid w:val="00C03717"/>
    <w:rsid w:val="00C03AA9"/>
    <w:rsid w:val="00C03CF7"/>
    <w:rsid w:val="00C03DD5"/>
    <w:rsid w:val="00C0434B"/>
    <w:rsid w:val="00C046A1"/>
    <w:rsid w:val="00C04CBC"/>
    <w:rsid w:val="00C055AA"/>
    <w:rsid w:val="00C05E86"/>
    <w:rsid w:val="00C064DE"/>
    <w:rsid w:val="00C06AFF"/>
    <w:rsid w:val="00C103F0"/>
    <w:rsid w:val="00C10642"/>
    <w:rsid w:val="00C10887"/>
    <w:rsid w:val="00C1096A"/>
    <w:rsid w:val="00C109AC"/>
    <w:rsid w:val="00C11914"/>
    <w:rsid w:val="00C11AE0"/>
    <w:rsid w:val="00C11D58"/>
    <w:rsid w:val="00C12C5A"/>
    <w:rsid w:val="00C138A7"/>
    <w:rsid w:val="00C13E9E"/>
    <w:rsid w:val="00C149A7"/>
    <w:rsid w:val="00C14E0A"/>
    <w:rsid w:val="00C15006"/>
    <w:rsid w:val="00C15311"/>
    <w:rsid w:val="00C15711"/>
    <w:rsid w:val="00C160F0"/>
    <w:rsid w:val="00C1629F"/>
    <w:rsid w:val="00C16F5F"/>
    <w:rsid w:val="00C1704D"/>
    <w:rsid w:val="00C177FA"/>
    <w:rsid w:val="00C17A0B"/>
    <w:rsid w:val="00C201E7"/>
    <w:rsid w:val="00C204C9"/>
    <w:rsid w:val="00C20E09"/>
    <w:rsid w:val="00C21319"/>
    <w:rsid w:val="00C21BD9"/>
    <w:rsid w:val="00C23731"/>
    <w:rsid w:val="00C2542D"/>
    <w:rsid w:val="00C26D15"/>
    <w:rsid w:val="00C26D5B"/>
    <w:rsid w:val="00C302A4"/>
    <w:rsid w:val="00C31266"/>
    <w:rsid w:val="00C314B8"/>
    <w:rsid w:val="00C33867"/>
    <w:rsid w:val="00C34ABB"/>
    <w:rsid w:val="00C35AA7"/>
    <w:rsid w:val="00C360B2"/>
    <w:rsid w:val="00C3730F"/>
    <w:rsid w:val="00C37413"/>
    <w:rsid w:val="00C37BCB"/>
    <w:rsid w:val="00C37BCE"/>
    <w:rsid w:val="00C37C6E"/>
    <w:rsid w:val="00C42EF8"/>
    <w:rsid w:val="00C42FC4"/>
    <w:rsid w:val="00C43625"/>
    <w:rsid w:val="00C45028"/>
    <w:rsid w:val="00C4523E"/>
    <w:rsid w:val="00C45736"/>
    <w:rsid w:val="00C45A32"/>
    <w:rsid w:val="00C45F2E"/>
    <w:rsid w:val="00C471A3"/>
    <w:rsid w:val="00C4720A"/>
    <w:rsid w:val="00C47874"/>
    <w:rsid w:val="00C478BB"/>
    <w:rsid w:val="00C47C6E"/>
    <w:rsid w:val="00C50D7B"/>
    <w:rsid w:val="00C510DB"/>
    <w:rsid w:val="00C51360"/>
    <w:rsid w:val="00C517FB"/>
    <w:rsid w:val="00C51CBB"/>
    <w:rsid w:val="00C51DED"/>
    <w:rsid w:val="00C52490"/>
    <w:rsid w:val="00C526EA"/>
    <w:rsid w:val="00C52E75"/>
    <w:rsid w:val="00C52FD5"/>
    <w:rsid w:val="00C54122"/>
    <w:rsid w:val="00C555D9"/>
    <w:rsid w:val="00C55B57"/>
    <w:rsid w:val="00C56214"/>
    <w:rsid w:val="00C56788"/>
    <w:rsid w:val="00C573EC"/>
    <w:rsid w:val="00C600B4"/>
    <w:rsid w:val="00C60403"/>
    <w:rsid w:val="00C606D8"/>
    <w:rsid w:val="00C60870"/>
    <w:rsid w:val="00C6118D"/>
    <w:rsid w:val="00C6204C"/>
    <w:rsid w:val="00C623E5"/>
    <w:rsid w:val="00C62DDB"/>
    <w:rsid w:val="00C6436A"/>
    <w:rsid w:val="00C64BCE"/>
    <w:rsid w:val="00C6537F"/>
    <w:rsid w:val="00C65A2C"/>
    <w:rsid w:val="00C65C2D"/>
    <w:rsid w:val="00C65CE7"/>
    <w:rsid w:val="00C65D4F"/>
    <w:rsid w:val="00C65F75"/>
    <w:rsid w:val="00C66844"/>
    <w:rsid w:val="00C66C70"/>
    <w:rsid w:val="00C66EE7"/>
    <w:rsid w:val="00C67206"/>
    <w:rsid w:val="00C67382"/>
    <w:rsid w:val="00C67730"/>
    <w:rsid w:val="00C70AB4"/>
    <w:rsid w:val="00C70D94"/>
    <w:rsid w:val="00C71899"/>
    <w:rsid w:val="00C71A77"/>
    <w:rsid w:val="00C72126"/>
    <w:rsid w:val="00C725B0"/>
    <w:rsid w:val="00C735FC"/>
    <w:rsid w:val="00C736C5"/>
    <w:rsid w:val="00C743EA"/>
    <w:rsid w:val="00C748DB"/>
    <w:rsid w:val="00C75251"/>
    <w:rsid w:val="00C757A3"/>
    <w:rsid w:val="00C75B6A"/>
    <w:rsid w:val="00C76482"/>
    <w:rsid w:val="00C7674D"/>
    <w:rsid w:val="00C767E9"/>
    <w:rsid w:val="00C771E4"/>
    <w:rsid w:val="00C8015C"/>
    <w:rsid w:val="00C8075E"/>
    <w:rsid w:val="00C81B52"/>
    <w:rsid w:val="00C86C19"/>
    <w:rsid w:val="00C86E17"/>
    <w:rsid w:val="00C870EB"/>
    <w:rsid w:val="00C8768D"/>
    <w:rsid w:val="00C911B6"/>
    <w:rsid w:val="00C91535"/>
    <w:rsid w:val="00C918CA"/>
    <w:rsid w:val="00C91C09"/>
    <w:rsid w:val="00C92219"/>
    <w:rsid w:val="00C92777"/>
    <w:rsid w:val="00C9282D"/>
    <w:rsid w:val="00C92C2C"/>
    <w:rsid w:val="00C9305E"/>
    <w:rsid w:val="00C931EA"/>
    <w:rsid w:val="00C93876"/>
    <w:rsid w:val="00C93BD5"/>
    <w:rsid w:val="00C94297"/>
    <w:rsid w:val="00C9575D"/>
    <w:rsid w:val="00C961BD"/>
    <w:rsid w:val="00C96340"/>
    <w:rsid w:val="00C966FE"/>
    <w:rsid w:val="00C976D2"/>
    <w:rsid w:val="00C97CC7"/>
    <w:rsid w:val="00C97D67"/>
    <w:rsid w:val="00CA01F2"/>
    <w:rsid w:val="00CA0247"/>
    <w:rsid w:val="00CA114A"/>
    <w:rsid w:val="00CA1F8D"/>
    <w:rsid w:val="00CA2D7F"/>
    <w:rsid w:val="00CA2E41"/>
    <w:rsid w:val="00CA2E80"/>
    <w:rsid w:val="00CA3348"/>
    <w:rsid w:val="00CA3CDE"/>
    <w:rsid w:val="00CA3DF4"/>
    <w:rsid w:val="00CA5397"/>
    <w:rsid w:val="00CA6841"/>
    <w:rsid w:val="00CA68C9"/>
    <w:rsid w:val="00CB0102"/>
    <w:rsid w:val="00CB09A4"/>
    <w:rsid w:val="00CB09D5"/>
    <w:rsid w:val="00CB0EA3"/>
    <w:rsid w:val="00CB0FD2"/>
    <w:rsid w:val="00CB118E"/>
    <w:rsid w:val="00CB305B"/>
    <w:rsid w:val="00CB4A81"/>
    <w:rsid w:val="00CB4D89"/>
    <w:rsid w:val="00CB4DDD"/>
    <w:rsid w:val="00CB5583"/>
    <w:rsid w:val="00CB5BBA"/>
    <w:rsid w:val="00CB7C84"/>
    <w:rsid w:val="00CB7E75"/>
    <w:rsid w:val="00CC0A50"/>
    <w:rsid w:val="00CC2869"/>
    <w:rsid w:val="00CC3B25"/>
    <w:rsid w:val="00CC3D4E"/>
    <w:rsid w:val="00CC4770"/>
    <w:rsid w:val="00CC4EDE"/>
    <w:rsid w:val="00CC5179"/>
    <w:rsid w:val="00CC5645"/>
    <w:rsid w:val="00CC64C3"/>
    <w:rsid w:val="00CC681C"/>
    <w:rsid w:val="00CC6E22"/>
    <w:rsid w:val="00CC7C35"/>
    <w:rsid w:val="00CC7EC0"/>
    <w:rsid w:val="00CD02BA"/>
    <w:rsid w:val="00CD0809"/>
    <w:rsid w:val="00CD118A"/>
    <w:rsid w:val="00CD17F1"/>
    <w:rsid w:val="00CD1933"/>
    <w:rsid w:val="00CD2B99"/>
    <w:rsid w:val="00CD2CEF"/>
    <w:rsid w:val="00CD368D"/>
    <w:rsid w:val="00CD3BA1"/>
    <w:rsid w:val="00CD3C3E"/>
    <w:rsid w:val="00CD4189"/>
    <w:rsid w:val="00CD438F"/>
    <w:rsid w:val="00CD4A90"/>
    <w:rsid w:val="00CD582D"/>
    <w:rsid w:val="00CD61F2"/>
    <w:rsid w:val="00CD67FE"/>
    <w:rsid w:val="00CD6947"/>
    <w:rsid w:val="00CD69FD"/>
    <w:rsid w:val="00CD73A6"/>
    <w:rsid w:val="00CD7DF2"/>
    <w:rsid w:val="00CE025A"/>
    <w:rsid w:val="00CE067E"/>
    <w:rsid w:val="00CE122D"/>
    <w:rsid w:val="00CE2630"/>
    <w:rsid w:val="00CE293D"/>
    <w:rsid w:val="00CE2CDF"/>
    <w:rsid w:val="00CE326A"/>
    <w:rsid w:val="00CE38F2"/>
    <w:rsid w:val="00CE406C"/>
    <w:rsid w:val="00CE45DE"/>
    <w:rsid w:val="00CE4967"/>
    <w:rsid w:val="00CE4A37"/>
    <w:rsid w:val="00CE5EED"/>
    <w:rsid w:val="00CE61E1"/>
    <w:rsid w:val="00CE6224"/>
    <w:rsid w:val="00CE629B"/>
    <w:rsid w:val="00CE7ADA"/>
    <w:rsid w:val="00CF1A7D"/>
    <w:rsid w:val="00CF1AA5"/>
    <w:rsid w:val="00CF1DB2"/>
    <w:rsid w:val="00CF2060"/>
    <w:rsid w:val="00CF3FE3"/>
    <w:rsid w:val="00CF4019"/>
    <w:rsid w:val="00CF4F42"/>
    <w:rsid w:val="00CF5599"/>
    <w:rsid w:val="00CF5BB8"/>
    <w:rsid w:val="00CF5FB7"/>
    <w:rsid w:val="00CF6245"/>
    <w:rsid w:val="00CF7BAF"/>
    <w:rsid w:val="00D00560"/>
    <w:rsid w:val="00D00BDE"/>
    <w:rsid w:val="00D01500"/>
    <w:rsid w:val="00D016C5"/>
    <w:rsid w:val="00D02767"/>
    <w:rsid w:val="00D04A42"/>
    <w:rsid w:val="00D04BD3"/>
    <w:rsid w:val="00D061BD"/>
    <w:rsid w:val="00D06527"/>
    <w:rsid w:val="00D0690B"/>
    <w:rsid w:val="00D06940"/>
    <w:rsid w:val="00D06977"/>
    <w:rsid w:val="00D07E3E"/>
    <w:rsid w:val="00D110B5"/>
    <w:rsid w:val="00D11613"/>
    <w:rsid w:val="00D127A0"/>
    <w:rsid w:val="00D12B1C"/>
    <w:rsid w:val="00D13270"/>
    <w:rsid w:val="00D13985"/>
    <w:rsid w:val="00D1510B"/>
    <w:rsid w:val="00D15A26"/>
    <w:rsid w:val="00D16188"/>
    <w:rsid w:val="00D16718"/>
    <w:rsid w:val="00D16CEC"/>
    <w:rsid w:val="00D16FB0"/>
    <w:rsid w:val="00D171F7"/>
    <w:rsid w:val="00D17C78"/>
    <w:rsid w:val="00D20315"/>
    <w:rsid w:val="00D20461"/>
    <w:rsid w:val="00D20CC3"/>
    <w:rsid w:val="00D215D6"/>
    <w:rsid w:val="00D21855"/>
    <w:rsid w:val="00D22206"/>
    <w:rsid w:val="00D22800"/>
    <w:rsid w:val="00D22C84"/>
    <w:rsid w:val="00D23562"/>
    <w:rsid w:val="00D23893"/>
    <w:rsid w:val="00D23C4F"/>
    <w:rsid w:val="00D23CE6"/>
    <w:rsid w:val="00D23F3B"/>
    <w:rsid w:val="00D2401E"/>
    <w:rsid w:val="00D24542"/>
    <w:rsid w:val="00D245CC"/>
    <w:rsid w:val="00D25139"/>
    <w:rsid w:val="00D25329"/>
    <w:rsid w:val="00D267A9"/>
    <w:rsid w:val="00D26B72"/>
    <w:rsid w:val="00D3044C"/>
    <w:rsid w:val="00D30AC9"/>
    <w:rsid w:val="00D31BEE"/>
    <w:rsid w:val="00D31E2D"/>
    <w:rsid w:val="00D320D6"/>
    <w:rsid w:val="00D321B2"/>
    <w:rsid w:val="00D33C6B"/>
    <w:rsid w:val="00D359DA"/>
    <w:rsid w:val="00D35BD1"/>
    <w:rsid w:val="00D35C08"/>
    <w:rsid w:val="00D35E11"/>
    <w:rsid w:val="00D375DF"/>
    <w:rsid w:val="00D40C39"/>
    <w:rsid w:val="00D40C44"/>
    <w:rsid w:val="00D40C75"/>
    <w:rsid w:val="00D410D4"/>
    <w:rsid w:val="00D4114E"/>
    <w:rsid w:val="00D41E8E"/>
    <w:rsid w:val="00D439FF"/>
    <w:rsid w:val="00D45292"/>
    <w:rsid w:val="00D46168"/>
    <w:rsid w:val="00D46399"/>
    <w:rsid w:val="00D465EB"/>
    <w:rsid w:val="00D476CC"/>
    <w:rsid w:val="00D508B9"/>
    <w:rsid w:val="00D51194"/>
    <w:rsid w:val="00D512DC"/>
    <w:rsid w:val="00D51480"/>
    <w:rsid w:val="00D5211E"/>
    <w:rsid w:val="00D53311"/>
    <w:rsid w:val="00D535AF"/>
    <w:rsid w:val="00D53D3B"/>
    <w:rsid w:val="00D53FE1"/>
    <w:rsid w:val="00D5469C"/>
    <w:rsid w:val="00D54735"/>
    <w:rsid w:val="00D54B82"/>
    <w:rsid w:val="00D55B39"/>
    <w:rsid w:val="00D55BA9"/>
    <w:rsid w:val="00D55E17"/>
    <w:rsid w:val="00D5649E"/>
    <w:rsid w:val="00D56999"/>
    <w:rsid w:val="00D60091"/>
    <w:rsid w:val="00D606A8"/>
    <w:rsid w:val="00D60C49"/>
    <w:rsid w:val="00D60D9A"/>
    <w:rsid w:val="00D6142C"/>
    <w:rsid w:val="00D61987"/>
    <w:rsid w:val="00D620DD"/>
    <w:rsid w:val="00D6227D"/>
    <w:rsid w:val="00D624B4"/>
    <w:rsid w:val="00D6288D"/>
    <w:rsid w:val="00D62937"/>
    <w:rsid w:val="00D629B9"/>
    <w:rsid w:val="00D62A42"/>
    <w:rsid w:val="00D6300B"/>
    <w:rsid w:val="00D63738"/>
    <w:rsid w:val="00D6377B"/>
    <w:rsid w:val="00D6466E"/>
    <w:rsid w:val="00D65D8A"/>
    <w:rsid w:val="00D65DB9"/>
    <w:rsid w:val="00D670DA"/>
    <w:rsid w:val="00D670DE"/>
    <w:rsid w:val="00D671B2"/>
    <w:rsid w:val="00D67210"/>
    <w:rsid w:val="00D67978"/>
    <w:rsid w:val="00D679CF"/>
    <w:rsid w:val="00D67FC3"/>
    <w:rsid w:val="00D7181E"/>
    <w:rsid w:val="00D71A5C"/>
    <w:rsid w:val="00D720B6"/>
    <w:rsid w:val="00D72408"/>
    <w:rsid w:val="00D72A1A"/>
    <w:rsid w:val="00D72E8D"/>
    <w:rsid w:val="00D73128"/>
    <w:rsid w:val="00D73315"/>
    <w:rsid w:val="00D7357A"/>
    <w:rsid w:val="00D73D9F"/>
    <w:rsid w:val="00D73F03"/>
    <w:rsid w:val="00D7468A"/>
    <w:rsid w:val="00D746FE"/>
    <w:rsid w:val="00D749A6"/>
    <w:rsid w:val="00D74A4F"/>
    <w:rsid w:val="00D74AFE"/>
    <w:rsid w:val="00D769A5"/>
    <w:rsid w:val="00D775BF"/>
    <w:rsid w:val="00D775C9"/>
    <w:rsid w:val="00D7765E"/>
    <w:rsid w:val="00D77B36"/>
    <w:rsid w:val="00D77C1F"/>
    <w:rsid w:val="00D816D0"/>
    <w:rsid w:val="00D82796"/>
    <w:rsid w:val="00D8296E"/>
    <w:rsid w:val="00D82E57"/>
    <w:rsid w:val="00D83467"/>
    <w:rsid w:val="00D850DC"/>
    <w:rsid w:val="00D858AA"/>
    <w:rsid w:val="00D85C7A"/>
    <w:rsid w:val="00D86961"/>
    <w:rsid w:val="00D877FB"/>
    <w:rsid w:val="00D9036F"/>
    <w:rsid w:val="00D914EF"/>
    <w:rsid w:val="00D91D49"/>
    <w:rsid w:val="00D92A19"/>
    <w:rsid w:val="00D92A72"/>
    <w:rsid w:val="00D935BD"/>
    <w:rsid w:val="00D93BEB"/>
    <w:rsid w:val="00D94820"/>
    <w:rsid w:val="00D94A45"/>
    <w:rsid w:val="00D94D52"/>
    <w:rsid w:val="00D950FF"/>
    <w:rsid w:val="00D954D9"/>
    <w:rsid w:val="00D95AA6"/>
    <w:rsid w:val="00D97706"/>
    <w:rsid w:val="00DA06BC"/>
    <w:rsid w:val="00DA1C89"/>
    <w:rsid w:val="00DA224A"/>
    <w:rsid w:val="00DA2618"/>
    <w:rsid w:val="00DA26C0"/>
    <w:rsid w:val="00DA2868"/>
    <w:rsid w:val="00DA2E19"/>
    <w:rsid w:val="00DA322D"/>
    <w:rsid w:val="00DA36F5"/>
    <w:rsid w:val="00DA386F"/>
    <w:rsid w:val="00DA3AA9"/>
    <w:rsid w:val="00DA4005"/>
    <w:rsid w:val="00DA40C2"/>
    <w:rsid w:val="00DA4A14"/>
    <w:rsid w:val="00DA5798"/>
    <w:rsid w:val="00DA7AEA"/>
    <w:rsid w:val="00DA7B9D"/>
    <w:rsid w:val="00DB02B6"/>
    <w:rsid w:val="00DB03C4"/>
    <w:rsid w:val="00DB1125"/>
    <w:rsid w:val="00DB1B5B"/>
    <w:rsid w:val="00DB1BE7"/>
    <w:rsid w:val="00DB27FA"/>
    <w:rsid w:val="00DB2AF9"/>
    <w:rsid w:val="00DB332F"/>
    <w:rsid w:val="00DB337B"/>
    <w:rsid w:val="00DB3506"/>
    <w:rsid w:val="00DB35ED"/>
    <w:rsid w:val="00DB38C5"/>
    <w:rsid w:val="00DB39B2"/>
    <w:rsid w:val="00DB4A7A"/>
    <w:rsid w:val="00DB5BBD"/>
    <w:rsid w:val="00DB6425"/>
    <w:rsid w:val="00DB66C2"/>
    <w:rsid w:val="00DB6B21"/>
    <w:rsid w:val="00DB6C4C"/>
    <w:rsid w:val="00DB6DF5"/>
    <w:rsid w:val="00DB7327"/>
    <w:rsid w:val="00DC00D2"/>
    <w:rsid w:val="00DC0626"/>
    <w:rsid w:val="00DC0ACD"/>
    <w:rsid w:val="00DC0B3F"/>
    <w:rsid w:val="00DC0C9C"/>
    <w:rsid w:val="00DC1923"/>
    <w:rsid w:val="00DC1BA5"/>
    <w:rsid w:val="00DC1BF2"/>
    <w:rsid w:val="00DC1D47"/>
    <w:rsid w:val="00DC287B"/>
    <w:rsid w:val="00DC2BB7"/>
    <w:rsid w:val="00DC2F6D"/>
    <w:rsid w:val="00DC3371"/>
    <w:rsid w:val="00DC36C4"/>
    <w:rsid w:val="00DC4AC2"/>
    <w:rsid w:val="00DC5C3D"/>
    <w:rsid w:val="00DC628B"/>
    <w:rsid w:val="00DC642C"/>
    <w:rsid w:val="00DC67D8"/>
    <w:rsid w:val="00DC693F"/>
    <w:rsid w:val="00DC6F44"/>
    <w:rsid w:val="00DC7DC7"/>
    <w:rsid w:val="00DD005F"/>
    <w:rsid w:val="00DD0530"/>
    <w:rsid w:val="00DD0719"/>
    <w:rsid w:val="00DD0917"/>
    <w:rsid w:val="00DD0D5F"/>
    <w:rsid w:val="00DD1EAA"/>
    <w:rsid w:val="00DD2673"/>
    <w:rsid w:val="00DD3FA3"/>
    <w:rsid w:val="00DD4AD9"/>
    <w:rsid w:val="00DD4D97"/>
    <w:rsid w:val="00DD62A5"/>
    <w:rsid w:val="00DD6502"/>
    <w:rsid w:val="00DD6971"/>
    <w:rsid w:val="00DD6B09"/>
    <w:rsid w:val="00DD7661"/>
    <w:rsid w:val="00DD76A2"/>
    <w:rsid w:val="00DD76EA"/>
    <w:rsid w:val="00DD7B4C"/>
    <w:rsid w:val="00DE0D83"/>
    <w:rsid w:val="00DE2782"/>
    <w:rsid w:val="00DE2F37"/>
    <w:rsid w:val="00DE3953"/>
    <w:rsid w:val="00DE42B1"/>
    <w:rsid w:val="00DE50BC"/>
    <w:rsid w:val="00DE5569"/>
    <w:rsid w:val="00DE5881"/>
    <w:rsid w:val="00DE5A62"/>
    <w:rsid w:val="00DE6733"/>
    <w:rsid w:val="00DE6F6A"/>
    <w:rsid w:val="00DE71F3"/>
    <w:rsid w:val="00DE74CA"/>
    <w:rsid w:val="00DE7D4E"/>
    <w:rsid w:val="00DF15C4"/>
    <w:rsid w:val="00DF18A9"/>
    <w:rsid w:val="00DF221D"/>
    <w:rsid w:val="00DF2F9A"/>
    <w:rsid w:val="00DF3756"/>
    <w:rsid w:val="00DF4B86"/>
    <w:rsid w:val="00DF5669"/>
    <w:rsid w:val="00DF5CD2"/>
    <w:rsid w:val="00DF5D6A"/>
    <w:rsid w:val="00DF668D"/>
    <w:rsid w:val="00DF7A6D"/>
    <w:rsid w:val="00DF7B28"/>
    <w:rsid w:val="00DF7E8E"/>
    <w:rsid w:val="00E00639"/>
    <w:rsid w:val="00E00BB4"/>
    <w:rsid w:val="00E00C16"/>
    <w:rsid w:val="00E0122A"/>
    <w:rsid w:val="00E012A9"/>
    <w:rsid w:val="00E02315"/>
    <w:rsid w:val="00E02DDB"/>
    <w:rsid w:val="00E032AA"/>
    <w:rsid w:val="00E0454B"/>
    <w:rsid w:val="00E0535E"/>
    <w:rsid w:val="00E05D1F"/>
    <w:rsid w:val="00E05FAD"/>
    <w:rsid w:val="00E05FE0"/>
    <w:rsid w:val="00E06026"/>
    <w:rsid w:val="00E11FBB"/>
    <w:rsid w:val="00E12189"/>
    <w:rsid w:val="00E13538"/>
    <w:rsid w:val="00E13EE9"/>
    <w:rsid w:val="00E1414C"/>
    <w:rsid w:val="00E14AAD"/>
    <w:rsid w:val="00E154C0"/>
    <w:rsid w:val="00E15745"/>
    <w:rsid w:val="00E162D2"/>
    <w:rsid w:val="00E165B1"/>
    <w:rsid w:val="00E168DE"/>
    <w:rsid w:val="00E16A7A"/>
    <w:rsid w:val="00E17239"/>
    <w:rsid w:val="00E1764E"/>
    <w:rsid w:val="00E17B63"/>
    <w:rsid w:val="00E207CD"/>
    <w:rsid w:val="00E20800"/>
    <w:rsid w:val="00E209BD"/>
    <w:rsid w:val="00E21916"/>
    <w:rsid w:val="00E21C3C"/>
    <w:rsid w:val="00E21C93"/>
    <w:rsid w:val="00E22709"/>
    <w:rsid w:val="00E22710"/>
    <w:rsid w:val="00E22DD2"/>
    <w:rsid w:val="00E263B6"/>
    <w:rsid w:val="00E26925"/>
    <w:rsid w:val="00E26D8A"/>
    <w:rsid w:val="00E26F67"/>
    <w:rsid w:val="00E270CB"/>
    <w:rsid w:val="00E274CE"/>
    <w:rsid w:val="00E32962"/>
    <w:rsid w:val="00E32F4C"/>
    <w:rsid w:val="00E335A0"/>
    <w:rsid w:val="00E3474A"/>
    <w:rsid w:val="00E348EA"/>
    <w:rsid w:val="00E34C5B"/>
    <w:rsid w:val="00E3593A"/>
    <w:rsid w:val="00E35EFD"/>
    <w:rsid w:val="00E364AB"/>
    <w:rsid w:val="00E36728"/>
    <w:rsid w:val="00E36C1A"/>
    <w:rsid w:val="00E40188"/>
    <w:rsid w:val="00E41721"/>
    <w:rsid w:val="00E41A28"/>
    <w:rsid w:val="00E41A2A"/>
    <w:rsid w:val="00E41D4C"/>
    <w:rsid w:val="00E428C5"/>
    <w:rsid w:val="00E43B4B"/>
    <w:rsid w:val="00E45269"/>
    <w:rsid w:val="00E464E8"/>
    <w:rsid w:val="00E46515"/>
    <w:rsid w:val="00E466E2"/>
    <w:rsid w:val="00E46FEA"/>
    <w:rsid w:val="00E47591"/>
    <w:rsid w:val="00E47888"/>
    <w:rsid w:val="00E47EFE"/>
    <w:rsid w:val="00E50E76"/>
    <w:rsid w:val="00E51420"/>
    <w:rsid w:val="00E518B2"/>
    <w:rsid w:val="00E51990"/>
    <w:rsid w:val="00E52014"/>
    <w:rsid w:val="00E529EF"/>
    <w:rsid w:val="00E53D88"/>
    <w:rsid w:val="00E547C5"/>
    <w:rsid w:val="00E54D2E"/>
    <w:rsid w:val="00E55657"/>
    <w:rsid w:val="00E557C2"/>
    <w:rsid w:val="00E55F32"/>
    <w:rsid w:val="00E56E8E"/>
    <w:rsid w:val="00E57018"/>
    <w:rsid w:val="00E579D7"/>
    <w:rsid w:val="00E57E82"/>
    <w:rsid w:val="00E6085B"/>
    <w:rsid w:val="00E61073"/>
    <w:rsid w:val="00E63574"/>
    <w:rsid w:val="00E64F3E"/>
    <w:rsid w:val="00E66B2D"/>
    <w:rsid w:val="00E67932"/>
    <w:rsid w:val="00E702C0"/>
    <w:rsid w:val="00E70F42"/>
    <w:rsid w:val="00E72039"/>
    <w:rsid w:val="00E73599"/>
    <w:rsid w:val="00E7407B"/>
    <w:rsid w:val="00E742B7"/>
    <w:rsid w:val="00E747EF"/>
    <w:rsid w:val="00E7496A"/>
    <w:rsid w:val="00E7555A"/>
    <w:rsid w:val="00E7570B"/>
    <w:rsid w:val="00E75F9B"/>
    <w:rsid w:val="00E761F3"/>
    <w:rsid w:val="00E76698"/>
    <w:rsid w:val="00E76FAE"/>
    <w:rsid w:val="00E771EC"/>
    <w:rsid w:val="00E774FD"/>
    <w:rsid w:val="00E8066E"/>
    <w:rsid w:val="00E81096"/>
    <w:rsid w:val="00E81337"/>
    <w:rsid w:val="00E81C6A"/>
    <w:rsid w:val="00E8244B"/>
    <w:rsid w:val="00E8315A"/>
    <w:rsid w:val="00E834F8"/>
    <w:rsid w:val="00E8397B"/>
    <w:rsid w:val="00E840AE"/>
    <w:rsid w:val="00E84518"/>
    <w:rsid w:val="00E85125"/>
    <w:rsid w:val="00E85948"/>
    <w:rsid w:val="00E86246"/>
    <w:rsid w:val="00E86D0F"/>
    <w:rsid w:val="00E870D1"/>
    <w:rsid w:val="00E87603"/>
    <w:rsid w:val="00E8789B"/>
    <w:rsid w:val="00E87B82"/>
    <w:rsid w:val="00E87DE8"/>
    <w:rsid w:val="00E9012F"/>
    <w:rsid w:val="00E90320"/>
    <w:rsid w:val="00E90AF0"/>
    <w:rsid w:val="00E915B2"/>
    <w:rsid w:val="00E92C25"/>
    <w:rsid w:val="00E94DEB"/>
    <w:rsid w:val="00E9550E"/>
    <w:rsid w:val="00E9596F"/>
    <w:rsid w:val="00E9788D"/>
    <w:rsid w:val="00E9799A"/>
    <w:rsid w:val="00EA0C3F"/>
    <w:rsid w:val="00EA1EF3"/>
    <w:rsid w:val="00EA20C4"/>
    <w:rsid w:val="00EA38BE"/>
    <w:rsid w:val="00EA6D6E"/>
    <w:rsid w:val="00EA75FB"/>
    <w:rsid w:val="00EA7664"/>
    <w:rsid w:val="00EB0303"/>
    <w:rsid w:val="00EB03FC"/>
    <w:rsid w:val="00EB0DAF"/>
    <w:rsid w:val="00EB1E93"/>
    <w:rsid w:val="00EB22CE"/>
    <w:rsid w:val="00EB23C9"/>
    <w:rsid w:val="00EB2522"/>
    <w:rsid w:val="00EB26C9"/>
    <w:rsid w:val="00EB2BD7"/>
    <w:rsid w:val="00EB3679"/>
    <w:rsid w:val="00EB3A2D"/>
    <w:rsid w:val="00EB3BB7"/>
    <w:rsid w:val="00EB3F9C"/>
    <w:rsid w:val="00EB4707"/>
    <w:rsid w:val="00EB48F7"/>
    <w:rsid w:val="00EB4AE0"/>
    <w:rsid w:val="00EB4DF4"/>
    <w:rsid w:val="00EB508C"/>
    <w:rsid w:val="00EB560C"/>
    <w:rsid w:val="00EB5AA8"/>
    <w:rsid w:val="00EB5B39"/>
    <w:rsid w:val="00EB5D8A"/>
    <w:rsid w:val="00EB63BA"/>
    <w:rsid w:val="00EC1AAA"/>
    <w:rsid w:val="00EC1CAE"/>
    <w:rsid w:val="00EC2216"/>
    <w:rsid w:val="00EC2366"/>
    <w:rsid w:val="00EC3AC8"/>
    <w:rsid w:val="00EC420E"/>
    <w:rsid w:val="00EC48C6"/>
    <w:rsid w:val="00EC4C14"/>
    <w:rsid w:val="00EC52A1"/>
    <w:rsid w:val="00EC557C"/>
    <w:rsid w:val="00EC5AD1"/>
    <w:rsid w:val="00EC6045"/>
    <w:rsid w:val="00EC66C5"/>
    <w:rsid w:val="00EC6D8C"/>
    <w:rsid w:val="00EC6F17"/>
    <w:rsid w:val="00ED013B"/>
    <w:rsid w:val="00ED08E9"/>
    <w:rsid w:val="00ED1057"/>
    <w:rsid w:val="00ED177D"/>
    <w:rsid w:val="00ED2E59"/>
    <w:rsid w:val="00ED3569"/>
    <w:rsid w:val="00ED4B87"/>
    <w:rsid w:val="00ED51CD"/>
    <w:rsid w:val="00ED578A"/>
    <w:rsid w:val="00ED5CBD"/>
    <w:rsid w:val="00ED5DE7"/>
    <w:rsid w:val="00ED5DE9"/>
    <w:rsid w:val="00ED6C59"/>
    <w:rsid w:val="00EE0375"/>
    <w:rsid w:val="00EE086E"/>
    <w:rsid w:val="00EE0AC2"/>
    <w:rsid w:val="00EE0DDC"/>
    <w:rsid w:val="00EE107E"/>
    <w:rsid w:val="00EE1836"/>
    <w:rsid w:val="00EE1D85"/>
    <w:rsid w:val="00EE4FA9"/>
    <w:rsid w:val="00EE583D"/>
    <w:rsid w:val="00EE5CAA"/>
    <w:rsid w:val="00EE5E39"/>
    <w:rsid w:val="00EE5F54"/>
    <w:rsid w:val="00EE7460"/>
    <w:rsid w:val="00EE7517"/>
    <w:rsid w:val="00EE7B60"/>
    <w:rsid w:val="00EF0822"/>
    <w:rsid w:val="00EF0F37"/>
    <w:rsid w:val="00EF10BB"/>
    <w:rsid w:val="00EF1261"/>
    <w:rsid w:val="00EF14D5"/>
    <w:rsid w:val="00EF166C"/>
    <w:rsid w:val="00EF2B35"/>
    <w:rsid w:val="00EF3740"/>
    <w:rsid w:val="00EF4068"/>
    <w:rsid w:val="00EF442B"/>
    <w:rsid w:val="00EF4B27"/>
    <w:rsid w:val="00EF4BBC"/>
    <w:rsid w:val="00EF4DEA"/>
    <w:rsid w:val="00EF532B"/>
    <w:rsid w:val="00EF5B70"/>
    <w:rsid w:val="00EF5BF7"/>
    <w:rsid w:val="00EF64DA"/>
    <w:rsid w:val="00EF6687"/>
    <w:rsid w:val="00EF6847"/>
    <w:rsid w:val="00F00BE6"/>
    <w:rsid w:val="00F01487"/>
    <w:rsid w:val="00F01647"/>
    <w:rsid w:val="00F017E4"/>
    <w:rsid w:val="00F018B6"/>
    <w:rsid w:val="00F01967"/>
    <w:rsid w:val="00F01A16"/>
    <w:rsid w:val="00F0274A"/>
    <w:rsid w:val="00F0300D"/>
    <w:rsid w:val="00F03FF5"/>
    <w:rsid w:val="00F048C5"/>
    <w:rsid w:val="00F05351"/>
    <w:rsid w:val="00F05797"/>
    <w:rsid w:val="00F05953"/>
    <w:rsid w:val="00F05CF1"/>
    <w:rsid w:val="00F0647B"/>
    <w:rsid w:val="00F078FE"/>
    <w:rsid w:val="00F07AC9"/>
    <w:rsid w:val="00F10587"/>
    <w:rsid w:val="00F116A1"/>
    <w:rsid w:val="00F11FD3"/>
    <w:rsid w:val="00F125E8"/>
    <w:rsid w:val="00F12931"/>
    <w:rsid w:val="00F12CA0"/>
    <w:rsid w:val="00F1331A"/>
    <w:rsid w:val="00F135A7"/>
    <w:rsid w:val="00F145AE"/>
    <w:rsid w:val="00F1538F"/>
    <w:rsid w:val="00F166BE"/>
    <w:rsid w:val="00F167C8"/>
    <w:rsid w:val="00F16C99"/>
    <w:rsid w:val="00F17047"/>
    <w:rsid w:val="00F178F5"/>
    <w:rsid w:val="00F207E7"/>
    <w:rsid w:val="00F20EAE"/>
    <w:rsid w:val="00F22A2F"/>
    <w:rsid w:val="00F22CC9"/>
    <w:rsid w:val="00F23353"/>
    <w:rsid w:val="00F2393B"/>
    <w:rsid w:val="00F24672"/>
    <w:rsid w:val="00F25353"/>
    <w:rsid w:val="00F258FD"/>
    <w:rsid w:val="00F25D3F"/>
    <w:rsid w:val="00F260C8"/>
    <w:rsid w:val="00F264D8"/>
    <w:rsid w:val="00F2730D"/>
    <w:rsid w:val="00F27EAC"/>
    <w:rsid w:val="00F30538"/>
    <w:rsid w:val="00F308C9"/>
    <w:rsid w:val="00F308FE"/>
    <w:rsid w:val="00F31280"/>
    <w:rsid w:val="00F323D2"/>
    <w:rsid w:val="00F32645"/>
    <w:rsid w:val="00F3299E"/>
    <w:rsid w:val="00F33353"/>
    <w:rsid w:val="00F33741"/>
    <w:rsid w:val="00F344ED"/>
    <w:rsid w:val="00F346C7"/>
    <w:rsid w:val="00F347F6"/>
    <w:rsid w:val="00F3572A"/>
    <w:rsid w:val="00F3642D"/>
    <w:rsid w:val="00F366D7"/>
    <w:rsid w:val="00F36728"/>
    <w:rsid w:val="00F40C85"/>
    <w:rsid w:val="00F41EE8"/>
    <w:rsid w:val="00F42017"/>
    <w:rsid w:val="00F4289F"/>
    <w:rsid w:val="00F42CCF"/>
    <w:rsid w:val="00F430DF"/>
    <w:rsid w:val="00F43ABA"/>
    <w:rsid w:val="00F43B4D"/>
    <w:rsid w:val="00F43D16"/>
    <w:rsid w:val="00F44361"/>
    <w:rsid w:val="00F4484C"/>
    <w:rsid w:val="00F44C9C"/>
    <w:rsid w:val="00F44FD0"/>
    <w:rsid w:val="00F4522F"/>
    <w:rsid w:val="00F4637D"/>
    <w:rsid w:val="00F46520"/>
    <w:rsid w:val="00F47B39"/>
    <w:rsid w:val="00F47C8C"/>
    <w:rsid w:val="00F501C4"/>
    <w:rsid w:val="00F5058F"/>
    <w:rsid w:val="00F5137A"/>
    <w:rsid w:val="00F51FAB"/>
    <w:rsid w:val="00F521E3"/>
    <w:rsid w:val="00F5439F"/>
    <w:rsid w:val="00F54489"/>
    <w:rsid w:val="00F54DBC"/>
    <w:rsid w:val="00F558B5"/>
    <w:rsid w:val="00F55E70"/>
    <w:rsid w:val="00F56E2C"/>
    <w:rsid w:val="00F572AE"/>
    <w:rsid w:val="00F60143"/>
    <w:rsid w:val="00F602D6"/>
    <w:rsid w:val="00F609DE"/>
    <w:rsid w:val="00F60E58"/>
    <w:rsid w:val="00F613B8"/>
    <w:rsid w:val="00F613D0"/>
    <w:rsid w:val="00F6142A"/>
    <w:rsid w:val="00F619B9"/>
    <w:rsid w:val="00F61C7A"/>
    <w:rsid w:val="00F62A99"/>
    <w:rsid w:val="00F62D22"/>
    <w:rsid w:val="00F63BAB"/>
    <w:rsid w:val="00F63E2E"/>
    <w:rsid w:val="00F642D5"/>
    <w:rsid w:val="00F64961"/>
    <w:rsid w:val="00F65211"/>
    <w:rsid w:val="00F65439"/>
    <w:rsid w:val="00F66601"/>
    <w:rsid w:val="00F668A4"/>
    <w:rsid w:val="00F66A51"/>
    <w:rsid w:val="00F67CF6"/>
    <w:rsid w:val="00F67F55"/>
    <w:rsid w:val="00F70084"/>
    <w:rsid w:val="00F704DA"/>
    <w:rsid w:val="00F70501"/>
    <w:rsid w:val="00F705C2"/>
    <w:rsid w:val="00F70BD2"/>
    <w:rsid w:val="00F72956"/>
    <w:rsid w:val="00F72BCC"/>
    <w:rsid w:val="00F72C0F"/>
    <w:rsid w:val="00F7304A"/>
    <w:rsid w:val="00F739FE"/>
    <w:rsid w:val="00F743EF"/>
    <w:rsid w:val="00F74C67"/>
    <w:rsid w:val="00F75134"/>
    <w:rsid w:val="00F760FD"/>
    <w:rsid w:val="00F7642B"/>
    <w:rsid w:val="00F76DA6"/>
    <w:rsid w:val="00F778B0"/>
    <w:rsid w:val="00F77B1F"/>
    <w:rsid w:val="00F80313"/>
    <w:rsid w:val="00F80447"/>
    <w:rsid w:val="00F81173"/>
    <w:rsid w:val="00F815BD"/>
    <w:rsid w:val="00F822AC"/>
    <w:rsid w:val="00F829A3"/>
    <w:rsid w:val="00F85C66"/>
    <w:rsid w:val="00F86847"/>
    <w:rsid w:val="00F869BF"/>
    <w:rsid w:val="00F87D3C"/>
    <w:rsid w:val="00F90381"/>
    <w:rsid w:val="00F9062D"/>
    <w:rsid w:val="00F91454"/>
    <w:rsid w:val="00F91748"/>
    <w:rsid w:val="00F91B4F"/>
    <w:rsid w:val="00F91C4A"/>
    <w:rsid w:val="00F91E71"/>
    <w:rsid w:val="00F91E90"/>
    <w:rsid w:val="00F92290"/>
    <w:rsid w:val="00F92613"/>
    <w:rsid w:val="00F928CF"/>
    <w:rsid w:val="00F93AD0"/>
    <w:rsid w:val="00F94A45"/>
    <w:rsid w:val="00F96D5C"/>
    <w:rsid w:val="00FA0730"/>
    <w:rsid w:val="00FA0B22"/>
    <w:rsid w:val="00FA0BE4"/>
    <w:rsid w:val="00FA11A4"/>
    <w:rsid w:val="00FA1F98"/>
    <w:rsid w:val="00FA22A8"/>
    <w:rsid w:val="00FA2386"/>
    <w:rsid w:val="00FA3F8E"/>
    <w:rsid w:val="00FA3FA9"/>
    <w:rsid w:val="00FA4437"/>
    <w:rsid w:val="00FA4858"/>
    <w:rsid w:val="00FA5B8B"/>
    <w:rsid w:val="00FA5B9A"/>
    <w:rsid w:val="00FA61BF"/>
    <w:rsid w:val="00FA62B2"/>
    <w:rsid w:val="00FA64AA"/>
    <w:rsid w:val="00FA678B"/>
    <w:rsid w:val="00FA6C9C"/>
    <w:rsid w:val="00FA73C9"/>
    <w:rsid w:val="00FB117B"/>
    <w:rsid w:val="00FB1890"/>
    <w:rsid w:val="00FB1BA0"/>
    <w:rsid w:val="00FB21A8"/>
    <w:rsid w:val="00FB29C4"/>
    <w:rsid w:val="00FB3BDA"/>
    <w:rsid w:val="00FB4911"/>
    <w:rsid w:val="00FB4ADE"/>
    <w:rsid w:val="00FB588C"/>
    <w:rsid w:val="00FB5BB5"/>
    <w:rsid w:val="00FB5F18"/>
    <w:rsid w:val="00FB6255"/>
    <w:rsid w:val="00FB6913"/>
    <w:rsid w:val="00FB6B60"/>
    <w:rsid w:val="00FB6BA5"/>
    <w:rsid w:val="00FB75F1"/>
    <w:rsid w:val="00FC0C85"/>
    <w:rsid w:val="00FC2016"/>
    <w:rsid w:val="00FC365D"/>
    <w:rsid w:val="00FC48F9"/>
    <w:rsid w:val="00FC5939"/>
    <w:rsid w:val="00FD0C98"/>
    <w:rsid w:val="00FD0F25"/>
    <w:rsid w:val="00FD1424"/>
    <w:rsid w:val="00FD15F1"/>
    <w:rsid w:val="00FD1F75"/>
    <w:rsid w:val="00FD20CC"/>
    <w:rsid w:val="00FD246F"/>
    <w:rsid w:val="00FD24AE"/>
    <w:rsid w:val="00FD24EA"/>
    <w:rsid w:val="00FD31B8"/>
    <w:rsid w:val="00FD3829"/>
    <w:rsid w:val="00FD5B7B"/>
    <w:rsid w:val="00FE03CA"/>
    <w:rsid w:val="00FE0BCA"/>
    <w:rsid w:val="00FE1DFF"/>
    <w:rsid w:val="00FE2819"/>
    <w:rsid w:val="00FE3E15"/>
    <w:rsid w:val="00FE4072"/>
    <w:rsid w:val="00FE4469"/>
    <w:rsid w:val="00FE4DC8"/>
    <w:rsid w:val="00FE5430"/>
    <w:rsid w:val="00FE672C"/>
    <w:rsid w:val="00FE71C4"/>
    <w:rsid w:val="00FF09BD"/>
    <w:rsid w:val="00FF09D8"/>
    <w:rsid w:val="00FF15BC"/>
    <w:rsid w:val="00FF19A1"/>
    <w:rsid w:val="00FF1DE4"/>
    <w:rsid w:val="00FF2072"/>
    <w:rsid w:val="00FF37E3"/>
    <w:rsid w:val="00FF399D"/>
    <w:rsid w:val="00FF3A6F"/>
    <w:rsid w:val="00FF3C60"/>
    <w:rsid w:val="00FF53A4"/>
    <w:rsid w:val="00FF57B6"/>
    <w:rsid w:val="00FF58E5"/>
    <w:rsid w:val="00FF59D3"/>
    <w:rsid w:val="00FF5F7B"/>
    <w:rsid w:val="00FF788B"/>
    <w:rsid w:val="00FF7950"/>
    <w:rsid w:val="00FF7AFB"/>
    <w:rsid w:val="02173B59"/>
    <w:rsid w:val="0438CE48"/>
    <w:rsid w:val="04DCEEDB"/>
    <w:rsid w:val="05B16C4A"/>
    <w:rsid w:val="06AF2F16"/>
    <w:rsid w:val="07049A07"/>
    <w:rsid w:val="0733EED3"/>
    <w:rsid w:val="0738977B"/>
    <w:rsid w:val="0742B323"/>
    <w:rsid w:val="07433016"/>
    <w:rsid w:val="0749E74A"/>
    <w:rsid w:val="087C9C70"/>
    <w:rsid w:val="0A955E9B"/>
    <w:rsid w:val="0B3C0861"/>
    <w:rsid w:val="0BBE08E6"/>
    <w:rsid w:val="10853FDD"/>
    <w:rsid w:val="1336280F"/>
    <w:rsid w:val="160AC054"/>
    <w:rsid w:val="1639FFD3"/>
    <w:rsid w:val="17BF5184"/>
    <w:rsid w:val="188B0C1C"/>
    <w:rsid w:val="18E32D9E"/>
    <w:rsid w:val="190DE44D"/>
    <w:rsid w:val="1B9C4667"/>
    <w:rsid w:val="1BD4FFDB"/>
    <w:rsid w:val="1DDECD49"/>
    <w:rsid w:val="1F810AA4"/>
    <w:rsid w:val="20E1A82E"/>
    <w:rsid w:val="22DB55E2"/>
    <w:rsid w:val="2547BC73"/>
    <w:rsid w:val="2565F56F"/>
    <w:rsid w:val="25F9145F"/>
    <w:rsid w:val="262CF453"/>
    <w:rsid w:val="27653723"/>
    <w:rsid w:val="27EFF7DC"/>
    <w:rsid w:val="2895662B"/>
    <w:rsid w:val="293E519A"/>
    <w:rsid w:val="29A41125"/>
    <w:rsid w:val="29B8F937"/>
    <w:rsid w:val="2A9341BA"/>
    <w:rsid w:val="2A9996B9"/>
    <w:rsid w:val="2AE004F3"/>
    <w:rsid w:val="2C2F2F23"/>
    <w:rsid w:val="2E1F589F"/>
    <w:rsid w:val="2E7DF423"/>
    <w:rsid w:val="2FE673FD"/>
    <w:rsid w:val="30468D8C"/>
    <w:rsid w:val="30B4ED41"/>
    <w:rsid w:val="30E78648"/>
    <w:rsid w:val="322DF504"/>
    <w:rsid w:val="33945EAD"/>
    <w:rsid w:val="35DE7AE1"/>
    <w:rsid w:val="376433DC"/>
    <w:rsid w:val="38124368"/>
    <w:rsid w:val="38A1F6EF"/>
    <w:rsid w:val="38D3C1BB"/>
    <w:rsid w:val="3984BBE4"/>
    <w:rsid w:val="398FDE0D"/>
    <w:rsid w:val="3B93C934"/>
    <w:rsid w:val="3C0C3353"/>
    <w:rsid w:val="3C4774B7"/>
    <w:rsid w:val="3D2EE2F2"/>
    <w:rsid w:val="3EBD4233"/>
    <w:rsid w:val="40334D05"/>
    <w:rsid w:val="40979147"/>
    <w:rsid w:val="418AAC3C"/>
    <w:rsid w:val="42A22BEF"/>
    <w:rsid w:val="4325991E"/>
    <w:rsid w:val="45738A0E"/>
    <w:rsid w:val="466AA8D7"/>
    <w:rsid w:val="46E0030A"/>
    <w:rsid w:val="488B59CB"/>
    <w:rsid w:val="48D3424C"/>
    <w:rsid w:val="4A2CC120"/>
    <w:rsid w:val="4BA5ACE8"/>
    <w:rsid w:val="4C7A900E"/>
    <w:rsid w:val="4E331317"/>
    <w:rsid w:val="4EE3C77C"/>
    <w:rsid w:val="4FA0DC16"/>
    <w:rsid w:val="5106B94A"/>
    <w:rsid w:val="5227151D"/>
    <w:rsid w:val="52981744"/>
    <w:rsid w:val="53EAA2C9"/>
    <w:rsid w:val="53F4BA69"/>
    <w:rsid w:val="54145BC7"/>
    <w:rsid w:val="552C038F"/>
    <w:rsid w:val="556B68C3"/>
    <w:rsid w:val="57379FD9"/>
    <w:rsid w:val="57F91892"/>
    <w:rsid w:val="5809775D"/>
    <w:rsid w:val="5E06C3E0"/>
    <w:rsid w:val="5F3CFD5C"/>
    <w:rsid w:val="60FCFA05"/>
    <w:rsid w:val="618033B3"/>
    <w:rsid w:val="6349C0AE"/>
    <w:rsid w:val="63F2DE54"/>
    <w:rsid w:val="6447698E"/>
    <w:rsid w:val="65335E71"/>
    <w:rsid w:val="656C6C33"/>
    <w:rsid w:val="65B236F7"/>
    <w:rsid w:val="6785279A"/>
    <w:rsid w:val="68CDA7D4"/>
    <w:rsid w:val="6D5D865B"/>
    <w:rsid w:val="6FE3CA52"/>
    <w:rsid w:val="729B3CDF"/>
    <w:rsid w:val="744E34E3"/>
    <w:rsid w:val="74593A24"/>
    <w:rsid w:val="778654B0"/>
    <w:rsid w:val="778C26A9"/>
    <w:rsid w:val="78E34E73"/>
    <w:rsid w:val="79C7FBA5"/>
    <w:rsid w:val="7ABB243E"/>
    <w:rsid w:val="7B32DA2A"/>
    <w:rsid w:val="7BC3FB0C"/>
    <w:rsid w:val="7BCAECDE"/>
    <w:rsid w:val="7E47583A"/>
    <w:rsid w:val="7EDD05BC"/>
    <w:rsid w:val="7F1874B3"/>
    <w:rsid w:val="7F3F9EF9"/>
    <w:rsid w:val="7F4B75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6F643"/>
  <w15:chartTrackingRefBased/>
  <w15:docId w15:val="{CED55445-06BD-47DD-93C5-465C9FA6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65"/>
    <w:pPr>
      <w:spacing w:after="240" w:line="216" w:lineRule="auto"/>
    </w:pPr>
    <w:rPr>
      <w:rFonts w:ascii="Roboto" w:hAnsi="Roboto" w:cs="Arial (Body CS)"/>
      <w:color w:val="002654"/>
      <w:sz w:val="23"/>
    </w:rPr>
  </w:style>
  <w:style w:type="paragraph" w:styleId="Heading1">
    <w:name w:val="heading 1"/>
    <w:basedOn w:val="Normal"/>
    <w:next w:val="Normal"/>
    <w:link w:val="Heading1Char"/>
    <w:uiPriority w:val="9"/>
    <w:qFormat/>
    <w:rsid w:val="008B29AB"/>
    <w:pPr>
      <w:keepNext/>
      <w:keepLines/>
      <w:spacing w:before="360" w:after="80"/>
      <w:outlineLvl w:val="0"/>
    </w:pPr>
    <w:rPr>
      <w:rFonts w:ascii="Roboto Black" w:eastAsiaTheme="majorEastAsia" w:hAnsi="Roboto Black" w:cstheme="majorBidi"/>
      <w:b/>
      <w:sz w:val="40"/>
      <w:szCs w:val="40"/>
    </w:rPr>
  </w:style>
  <w:style w:type="paragraph" w:styleId="Heading2">
    <w:name w:val="heading 2"/>
    <w:basedOn w:val="Heading3"/>
    <w:next w:val="Normal"/>
    <w:link w:val="Heading2Char"/>
    <w:uiPriority w:val="9"/>
    <w:unhideWhenUsed/>
    <w:qFormat/>
    <w:rsid w:val="003D2677"/>
    <w:pPr>
      <w:keepNext w:val="0"/>
      <w:keepLines w:val="0"/>
      <w:spacing w:before="0"/>
      <w:outlineLvl w:val="1"/>
    </w:pPr>
    <w:rPr>
      <w:rFonts w:ascii="Roboto Black" w:hAnsi="Roboto Black"/>
      <w:sz w:val="36"/>
      <w:lang w:val="en-US"/>
    </w:rPr>
  </w:style>
  <w:style w:type="paragraph" w:styleId="Heading3">
    <w:name w:val="heading 3"/>
    <w:basedOn w:val="Normal"/>
    <w:next w:val="Normal"/>
    <w:link w:val="Heading3Char"/>
    <w:uiPriority w:val="9"/>
    <w:unhideWhenUsed/>
    <w:qFormat/>
    <w:rsid w:val="00650714"/>
    <w:pPr>
      <w:keepNext/>
      <w:keepLines/>
      <w:spacing w:before="160" w:after="80"/>
      <w:outlineLvl w:val="2"/>
    </w:pPr>
    <w:rPr>
      <w:rFonts w:eastAsiaTheme="majorEastAsia" w:cs="Arial"/>
      <w:b/>
      <w:bCs/>
      <w:sz w:val="32"/>
      <w:szCs w:val="36"/>
    </w:rPr>
  </w:style>
  <w:style w:type="paragraph" w:styleId="Heading4">
    <w:name w:val="heading 4"/>
    <w:basedOn w:val="Normal"/>
    <w:next w:val="Normal"/>
    <w:link w:val="Heading4Char"/>
    <w:uiPriority w:val="9"/>
    <w:semiHidden/>
    <w:unhideWhenUsed/>
    <w:qFormat/>
    <w:rsid w:val="00325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AB"/>
    <w:rPr>
      <w:rFonts w:ascii="Roboto Black" w:eastAsiaTheme="majorEastAsia" w:hAnsi="Roboto Black" w:cstheme="majorBidi"/>
      <w:b/>
      <w:color w:val="002654"/>
      <w:sz w:val="40"/>
      <w:szCs w:val="40"/>
    </w:rPr>
  </w:style>
  <w:style w:type="character" w:customStyle="1" w:styleId="Heading2Char">
    <w:name w:val="Heading 2 Char"/>
    <w:basedOn w:val="DefaultParagraphFont"/>
    <w:link w:val="Heading2"/>
    <w:uiPriority w:val="9"/>
    <w:rsid w:val="003D2677"/>
    <w:rPr>
      <w:rFonts w:ascii="Roboto Black" w:eastAsiaTheme="majorEastAsia" w:hAnsi="Roboto Black" w:cs="Arial"/>
      <w:b/>
      <w:bCs/>
      <w:color w:val="002654"/>
      <w:sz w:val="36"/>
      <w:szCs w:val="36"/>
      <w:lang w:val="en-US"/>
    </w:rPr>
  </w:style>
  <w:style w:type="character" w:customStyle="1" w:styleId="Heading3Char">
    <w:name w:val="Heading 3 Char"/>
    <w:basedOn w:val="DefaultParagraphFont"/>
    <w:link w:val="Heading3"/>
    <w:uiPriority w:val="9"/>
    <w:rsid w:val="00650714"/>
    <w:rPr>
      <w:rFonts w:ascii="Roboto" w:eastAsiaTheme="majorEastAsia" w:hAnsi="Roboto" w:cs="Arial"/>
      <w:b/>
      <w:bCs/>
      <w:color w:val="002654"/>
      <w:sz w:val="32"/>
      <w:szCs w:val="36"/>
    </w:rPr>
  </w:style>
  <w:style w:type="character" w:customStyle="1" w:styleId="Heading4Char">
    <w:name w:val="Heading 4 Char"/>
    <w:basedOn w:val="DefaultParagraphFont"/>
    <w:link w:val="Heading4"/>
    <w:uiPriority w:val="9"/>
    <w:semiHidden/>
    <w:rsid w:val="00325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0B6"/>
    <w:rPr>
      <w:rFonts w:eastAsiaTheme="majorEastAsia" w:cstheme="majorBidi"/>
      <w:color w:val="272727" w:themeColor="text1" w:themeTint="D8"/>
    </w:rPr>
  </w:style>
  <w:style w:type="paragraph" w:styleId="Title">
    <w:name w:val="Title"/>
    <w:aliases w:val="OW Quote"/>
    <w:basedOn w:val="Normal"/>
    <w:next w:val="Normal"/>
    <w:link w:val="TitleChar"/>
    <w:uiPriority w:val="10"/>
    <w:qFormat/>
    <w:rsid w:val="0032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W Quote Char"/>
    <w:basedOn w:val="DefaultParagraphFont"/>
    <w:link w:val="Title"/>
    <w:uiPriority w:val="10"/>
    <w:rsid w:val="00325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0B6"/>
    <w:pPr>
      <w:spacing w:before="160"/>
      <w:jc w:val="center"/>
    </w:pPr>
    <w:rPr>
      <w:i/>
      <w:iCs/>
      <w:color w:val="404040" w:themeColor="text1" w:themeTint="BF"/>
    </w:rPr>
  </w:style>
  <w:style w:type="character" w:customStyle="1" w:styleId="QuoteChar">
    <w:name w:val="Quote Char"/>
    <w:basedOn w:val="DefaultParagraphFont"/>
    <w:link w:val="Quote"/>
    <w:uiPriority w:val="29"/>
    <w:rsid w:val="003250B6"/>
    <w:rPr>
      <w:i/>
      <w:iCs/>
      <w:color w:val="404040" w:themeColor="text1" w:themeTint="BF"/>
    </w:rPr>
  </w:style>
  <w:style w:type="paragraph" w:styleId="ListParagraph">
    <w:name w:val="List Paragraph"/>
    <w:basedOn w:val="Normal"/>
    <w:uiPriority w:val="34"/>
    <w:qFormat/>
    <w:rsid w:val="00C64BCE"/>
    <w:pPr>
      <w:numPr>
        <w:numId w:val="45"/>
      </w:numPr>
      <w:spacing w:after="60"/>
    </w:pPr>
  </w:style>
  <w:style w:type="character" w:styleId="IntenseEmphasis">
    <w:name w:val="Intense Emphasis"/>
    <w:basedOn w:val="DefaultParagraphFont"/>
    <w:uiPriority w:val="21"/>
    <w:qFormat/>
    <w:rsid w:val="003250B6"/>
    <w:rPr>
      <w:i/>
      <w:iCs/>
      <w:color w:val="0F4761" w:themeColor="accent1" w:themeShade="BF"/>
    </w:rPr>
  </w:style>
  <w:style w:type="paragraph" w:styleId="IntenseQuote">
    <w:name w:val="Intense Quote"/>
    <w:basedOn w:val="Normal"/>
    <w:next w:val="Normal"/>
    <w:link w:val="IntenseQuoteChar"/>
    <w:uiPriority w:val="30"/>
    <w:qFormat/>
    <w:rsid w:val="0032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0B6"/>
    <w:rPr>
      <w:i/>
      <w:iCs/>
      <w:color w:val="0F4761" w:themeColor="accent1" w:themeShade="BF"/>
    </w:rPr>
  </w:style>
  <w:style w:type="character" w:styleId="IntenseReference">
    <w:name w:val="Intense Reference"/>
    <w:basedOn w:val="DefaultParagraphFont"/>
    <w:uiPriority w:val="32"/>
    <w:qFormat/>
    <w:rsid w:val="003250B6"/>
    <w:rPr>
      <w:b/>
      <w:bCs/>
      <w:smallCaps/>
      <w:color w:val="0F4761" w:themeColor="accent1" w:themeShade="BF"/>
      <w:spacing w:val="5"/>
    </w:rPr>
  </w:style>
  <w:style w:type="paragraph" w:styleId="TOCHeading">
    <w:name w:val="TOC Heading"/>
    <w:basedOn w:val="Heading1"/>
    <w:next w:val="Normal"/>
    <w:uiPriority w:val="39"/>
    <w:unhideWhenUsed/>
    <w:qFormat/>
    <w:rsid w:val="000F3FE0"/>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C5E8B"/>
    <w:pPr>
      <w:tabs>
        <w:tab w:val="right" w:pos="10338"/>
      </w:tabs>
      <w:spacing w:before="240" w:after="120"/>
    </w:pPr>
    <w:rPr>
      <w:rFonts w:ascii="Roboto Black" w:hAnsi="Roboto Black"/>
      <w:b/>
      <w:noProof/>
      <w:sz w:val="32"/>
      <w:szCs w:val="32"/>
    </w:rPr>
  </w:style>
  <w:style w:type="paragraph" w:styleId="TOC2">
    <w:name w:val="toc 2"/>
    <w:basedOn w:val="Normal"/>
    <w:next w:val="Normal"/>
    <w:autoRedefine/>
    <w:uiPriority w:val="39"/>
    <w:unhideWhenUsed/>
    <w:rsid w:val="000F3FE0"/>
    <w:pPr>
      <w:spacing w:before="120" w:after="0"/>
      <w:ind w:left="230"/>
    </w:pPr>
    <w:rPr>
      <w:rFonts w:asciiTheme="minorHAnsi" w:hAnsiTheme="minorHAnsi"/>
      <w:i/>
      <w:iCs/>
      <w:sz w:val="20"/>
      <w:szCs w:val="20"/>
    </w:rPr>
  </w:style>
  <w:style w:type="paragraph" w:styleId="TOC3">
    <w:name w:val="toc 3"/>
    <w:basedOn w:val="Normal"/>
    <w:next w:val="Normal"/>
    <w:autoRedefine/>
    <w:uiPriority w:val="39"/>
    <w:unhideWhenUsed/>
    <w:rsid w:val="000F3FE0"/>
    <w:pPr>
      <w:spacing w:after="0"/>
      <w:ind w:left="460"/>
    </w:pPr>
    <w:rPr>
      <w:rFonts w:asciiTheme="minorHAnsi" w:hAnsiTheme="minorHAnsi"/>
      <w:sz w:val="20"/>
      <w:szCs w:val="20"/>
    </w:rPr>
  </w:style>
  <w:style w:type="character" w:styleId="Hyperlink">
    <w:name w:val="Hyperlink"/>
    <w:basedOn w:val="DefaultParagraphFont"/>
    <w:uiPriority w:val="99"/>
    <w:unhideWhenUsed/>
    <w:rsid w:val="00252AB7"/>
    <w:rPr>
      <w:rFonts w:ascii="Roboto" w:hAnsi="Roboto"/>
      <w:b/>
      <w:color w:val="002654"/>
      <w:u w:val="single"/>
    </w:rPr>
  </w:style>
  <w:style w:type="character" w:styleId="Strong">
    <w:name w:val="Strong"/>
    <w:basedOn w:val="DefaultParagraphFont"/>
    <w:uiPriority w:val="22"/>
    <w:qFormat/>
    <w:rsid w:val="000F3FE0"/>
    <w:rPr>
      <w:b/>
      <w:bCs/>
    </w:rPr>
  </w:style>
  <w:style w:type="character" w:styleId="CommentReference">
    <w:name w:val="annotation reference"/>
    <w:basedOn w:val="DefaultParagraphFont"/>
    <w:uiPriority w:val="99"/>
    <w:semiHidden/>
    <w:unhideWhenUsed/>
    <w:rsid w:val="00645922"/>
    <w:rPr>
      <w:sz w:val="16"/>
      <w:szCs w:val="16"/>
    </w:rPr>
  </w:style>
  <w:style w:type="paragraph" w:styleId="CommentText">
    <w:name w:val="annotation text"/>
    <w:basedOn w:val="Normal"/>
    <w:link w:val="CommentTextChar"/>
    <w:uiPriority w:val="99"/>
    <w:unhideWhenUsed/>
    <w:rsid w:val="00BC1C60"/>
    <w:pPr>
      <w:spacing w:line="240" w:lineRule="auto"/>
    </w:pPr>
    <w:rPr>
      <w:sz w:val="24"/>
      <w:szCs w:val="20"/>
    </w:rPr>
  </w:style>
  <w:style w:type="character" w:customStyle="1" w:styleId="CommentTextChar">
    <w:name w:val="Comment Text Char"/>
    <w:basedOn w:val="DefaultParagraphFont"/>
    <w:link w:val="CommentText"/>
    <w:uiPriority w:val="99"/>
    <w:rsid w:val="00BC1C60"/>
    <w:rPr>
      <w:rFonts w:ascii="Roboto" w:hAnsi="Roboto" w:cs="Arial (Body CS)"/>
      <w:color w:val="002654"/>
      <w:szCs w:val="20"/>
    </w:rPr>
  </w:style>
  <w:style w:type="paragraph" w:styleId="CommentSubject">
    <w:name w:val="annotation subject"/>
    <w:basedOn w:val="CommentText"/>
    <w:next w:val="CommentText"/>
    <w:link w:val="CommentSubjectChar"/>
    <w:uiPriority w:val="99"/>
    <w:semiHidden/>
    <w:unhideWhenUsed/>
    <w:rsid w:val="00645922"/>
    <w:rPr>
      <w:b/>
      <w:bCs/>
    </w:rPr>
  </w:style>
  <w:style w:type="character" w:customStyle="1" w:styleId="CommentSubjectChar">
    <w:name w:val="Comment Subject Char"/>
    <w:basedOn w:val="CommentTextChar"/>
    <w:link w:val="CommentSubject"/>
    <w:uiPriority w:val="99"/>
    <w:semiHidden/>
    <w:rsid w:val="00645922"/>
    <w:rPr>
      <w:rFonts w:ascii="Roboto" w:hAnsi="Roboto" w:cs="Arial (Body CS)"/>
      <w:b/>
      <w:bCs/>
      <w:color w:val="002654"/>
      <w:sz w:val="20"/>
      <w:szCs w:val="20"/>
    </w:rPr>
  </w:style>
  <w:style w:type="table" w:customStyle="1" w:styleId="Tableumberheaderrow">
    <w:name w:val="Table umber header row"/>
    <w:basedOn w:val="TableNormal"/>
    <w:uiPriority w:val="99"/>
    <w:rsid w:val="00926042"/>
    <w:pPr>
      <w:spacing w:after="0" w:line="240" w:lineRule="auto"/>
    </w:pPr>
    <w:rPr>
      <w:rFonts w:ascii="Roboto" w:eastAsiaTheme="minorEastAsia" w:hAnsi="Roboto"/>
      <w:color w:val="002454"/>
      <w:kern w:val="0"/>
      <w:sz w:val="22"/>
      <w:szCs w:val="22"/>
      <w:lang w:eastAsia="en-AU"/>
      <w14:ligatures w14:val="none"/>
    </w:rPr>
    <w:tblPr>
      <w:tblBorders>
        <w:top w:val="single" w:sz="2" w:space="0" w:color="ABD7CA"/>
        <w:left w:val="single" w:sz="2" w:space="0" w:color="ABD7CA"/>
        <w:bottom w:val="single" w:sz="2" w:space="0" w:color="ABD7CA"/>
        <w:right w:val="single" w:sz="2" w:space="0" w:color="ABD7CA"/>
        <w:insideH w:val="single" w:sz="2" w:space="0" w:color="ABD7CA"/>
        <w:insideV w:val="single" w:sz="2" w:space="0" w:color="ABD7CA"/>
      </w:tblBorders>
      <w:tblCellMar>
        <w:top w:w="57" w:type="dxa"/>
        <w:left w:w="113" w:type="dxa"/>
        <w:bottom w:w="57" w:type="dxa"/>
        <w:right w:w="113" w:type="dxa"/>
      </w:tblCellMar>
    </w:tblPr>
    <w:tcPr>
      <w:shd w:val="clear" w:color="auto" w:fill="auto"/>
    </w:tcPr>
    <w:tblStylePr w:type="firstRow">
      <w:rPr>
        <w:color w:val="FFFFFF" w:themeColor="background1"/>
      </w:rPr>
      <w:tblPr/>
      <w:tcPr>
        <w:shd w:val="clear" w:color="auto" w:fill="ABD7CA"/>
      </w:tcPr>
    </w:tblStylePr>
  </w:style>
  <w:style w:type="paragraph" w:customStyle="1" w:styleId="TableHeading1">
    <w:name w:val="Table Heading 1"/>
    <w:basedOn w:val="Normal"/>
    <w:qFormat/>
    <w:rsid w:val="00926042"/>
    <w:pPr>
      <w:spacing w:before="60" w:after="60" w:line="300" w:lineRule="exact"/>
    </w:pPr>
    <w:rPr>
      <w:b/>
      <w:bCs/>
      <w:color w:val="002554"/>
      <w:spacing w:val="-6"/>
      <w:kern w:val="0"/>
      <w:szCs w:val="22"/>
      <w14:ligatures w14:val="none"/>
    </w:rPr>
  </w:style>
  <w:style w:type="paragraph" w:styleId="ListNumber">
    <w:name w:val="List Number"/>
    <w:basedOn w:val="Normal"/>
    <w:uiPriority w:val="99"/>
    <w:unhideWhenUsed/>
    <w:rsid w:val="00926042"/>
    <w:pPr>
      <w:spacing w:after="120" w:line="260" w:lineRule="exact"/>
    </w:pPr>
    <w:rPr>
      <w:color w:val="002554"/>
      <w:spacing w:val="-6"/>
      <w:kern w:val="0"/>
      <w:sz w:val="22"/>
      <w:szCs w:val="20"/>
      <w14:ligatures w14:val="none"/>
    </w:rPr>
  </w:style>
  <w:style w:type="paragraph" w:customStyle="1" w:styleId="BreakoutBoxBulletPoints">
    <w:name w:val="Breakout Box Bullet Points"/>
    <w:basedOn w:val="ListBullet4"/>
    <w:qFormat/>
    <w:rsid w:val="005D4A9F"/>
    <w:pPr>
      <w:pBdr>
        <w:top w:val="single" w:sz="4" w:space="12" w:color="D4EBE2"/>
        <w:left w:val="single" w:sz="4" w:space="12" w:color="D4EBE2"/>
        <w:bottom w:val="single" w:sz="4" w:space="12" w:color="D4EBE2"/>
        <w:right w:val="single" w:sz="4" w:space="12" w:color="D4EBE2"/>
      </w:pBdr>
      <w:shd w:val="clear" w:color="auto" w:fill="D4EBE2"/>
      <w:spacing w:after="60" w:line="260" w:lineRule="exact"/>
      <w:ind w:left="568" w:hanging="284"/>
      <w:contextualSpacing w:val="0"/>
    </w:pPr>
    <w:rPr>
      <w:rFonts w:eastAsia="Poppins Light" w:cs="Times New Roman (Body CS)"/>
      <w:color w:val="002657"/>
      <w:kern w:val="0"/>
      <w:sz w:val="22"/>
      <w:szCs w:val="22"/>
      <w:lang w:val="en-US"/>
      <w14:ligatures w14:val="none"/>
    </w:rPr>
  </w:style>
  <w:style w:type="paragraph" w:customStyle="1" w:styleId="OWTableHeading">
    <w:name w:val="OW Table Heading"/>
    <w:basedOn w:val="Normal"/>
    <w:qFormat/>
    <w:rsid w:val="002C37F6"/>
    <w:pPr>
      <w:spacing w:before="240" w:after="180" w:line="300" w:lineRule="exact"/>
    </w:pPr>
    <w:rPr>
      <w:b/>
      <w:color w:val="002554"/>
      <w:spacing w:val="-6"/>
      <w:kern w:val="0"/>
      <w:sz w:val="22"/>
      <w:szCs w:val="22"/>
      <w14:ligatures w14:val="none"/>
    </w:rPr>
  </w:style>
  <w:style w:type="paragraph" w:styleId="ListBullet4">
    <w:name w:val="List Bullet 4"/>
    <w:basedOn w:val="Normal"/>
    <w:uiPriority w:val="99"/>
    <w:semiHidden/>
    <w:unhideWhenUsed/>
    <w:rsid w:val="002C37F6"/>
    <w:pPr>
      <w:contextualSpacing/>
    </w:pPr>
  </w:style>
  <w:style w:type="table" w:customStyle="1" w:styleId="Tableumberheaderrow1">
    <w:name w:val="Table umber header row1"/>
    <w:basedOn w:val="TableNormal"/>
    <w:uiPriority w:val="99"/>
    <w:rsid w:val="002629B0"/>
    <w:pPr>
      <w:spacing w:after="0" w:line="240" w:lineRule="auto"/>
    </w:pPr>
    <w:rPr>
      <w:rFonts w:ascii="Roboto" w:eastAsia="Yu Mincho" w:hAnsi="Roboto" w:cs="Arial"/>
      <w:color w:val="002454"/>
      <w:kern w:val="0"/>
      <w:sz w:val="22"/>
      <w:szCs w:val="22"/>
      <w:lang w:val="en-US"/>
      <w14:ligatures w14:val="none"/>
    </w:rPr>
    <w:tblPr>
      <w:tblInd w:w="0" w:type="nil"/>
      <w:tblBorders>
        <w:top w:val="single" w:sz="2" w:space="0" w:color="ABD7CA"/>
        <w:left w:val="single" w:sz="2" w:space="0" w:color="ABD7CA"/>
        <w:bottom w:val="single" w:sz="2" w:space="0" w:color="ABD7CA"/>
        <w:right w:val="single" w:sz="2" w:space="0" w:color="ABD7CA"/>
        <w:insideH w:val="single" w:sz="2" w:space="0" w:color="ABD7CA"/>
        <w:insideV w:val="single" w:sz="2" w:space="0" w:color="ABD7CA"/>
      </w:tblBorders>
      <w:tblCellMar>
        <w:top w:w="57" w:type="dxa"/>
        <w:left w:w="113" w:type="dxa"/>
        <w:bottom w:w="57" w:type="dxa"/>
        <w:right w:w="113" w:type="dxa"/>
      </w:tblCellMar>
    </w:tblPr>
    <w:tblStylePr w:type="firstRow">
      <w:rPr>
        <w:color w:val="FFFFFF"/>
      </w:rPr>
      <w:tblPr/>
      <w:tcPr>
        <w:shd w:val="clear" w:color="auto" w:fill="ABD7CA"/>
      </w:tcPr>
    </w:tblStylePr>
  </w:style>
  <w:style w:type="table" w:styleId="TableGrid">
    <w:name w:val="Table Grid"/>
    <w:basedOn w:val="TableNormal"/>
    <w:uiPriority w:val="39"/>
    <w:rsid w:val="0090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2D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D9A"/>
    <w:rPr>
      <w:sz w:val="20"/>
      <w:szCs w:val="20"/>
    </w:rPr>
  </w:style>
  <w:style w:type="character" w:styleId="FootnoteReference">
    <w:name w:val="footnote reference"/>
    <w:basedOn w:val="DefaultParagraphFont"/>
    <w:uiPriority w:val="99"/>
    <w:semiHidden/>
    <w:unhideWhenUsed/>
    <w:rsid w:val="00972D9A"/>
    <w:rPr>
      <w:vertAlign w:val="superscript"/>
    </w:rPr>
  </w:style>
  <w:style w:type="paragraph" w:styleId="Header">
    <w:name w:val="header"/>
    <w:basedOn w:val="Normal"/>
    <w:link w:val="HeaderChar"/>
    <w:uiPriority w:val="99"/>
    <w:unhideWhenUsed/>
    <w:rsid w:val="006A3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E89"/>
  </w:style>
  <w:style w:type="paragraph" w:styleId="Footer">
    <w:name w:val="footer"/>
    <w:basedOn w:val="Normal"/>
    <w:link w:val="FooterChar"/>
    <w:uiPriority w:val="99"/>
    <w:unhideWhenUsed/>
    <w:rsid w:val="006A3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E89"/>
  </w:style>
  <w:style w:type="paragraph" w:customStyle="1" w:styleId="text-pretty">
    <w:name w:val="text-pretty"/>
    <w:basedOn w:val="Normal"/>
    <w:rsid w:val="00EC52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EA20C4"/>
    <w:pPr>
      <w:autoSpaceDE w:val="0"/>
      <w:autoSpaceDN w:val="0"/>
      <w:adjustRightInd w:val="0"/>
      <w:spacing w:after="0" w:line="240" w:lineRule="auto"/>
    </w:pPr>
    <w:rPr>
      <w:rFonts w:ascii="Arial" w:hAnsi="Arial" w:cs="Arial"/>
      <w:color w:val="000000"/>
      <w:kern w:val="0"/>
      <w:lang w:val="en-GB"/>
    </w:rPr>
  </w:style>
  <w:style w:type="character" w:styleId="UnresolvedMention">
    <w:name w:val="Unresolved Mention"/>
    <w:basedOn w:val="DefaultParagraphFont"/>
    <w:uiPriority w:val="99"/>
    <w:semiHidden/>
    <w:unhideWhenUsed/>
    <w:rsid w:val="00DA2868"/>
    <w:rPr>
      <w:color w:val="605E5C"/>
      <w:shd w:val="clear" w:color="auto" w:fill="E1DFDD"/>
    </w:rPr>
  </w:style>
  <w:style w:type="character" w:styleId="FollowedHyperlink">
    <w:name w:val="FollowedHyperlink"/>
    <w:basedOn w:val="DefaultParagraphFont"/>
    <w:uiPriority w:val="99"/>
    <w:semiHidden/>
    <w:unhideWhenUsed/>
    <w:rsid w:val="00183170"/>
    <w:rPr>
      <w:color w:val="96607D" w:themeColor="followedHyperlink"/>
      <w:u w:val="single"/>
    </w:rPr>
  </w:style>
  <w:style w:type="paragraph" w:styleId="Revision">
    <w:name w:val="Revision"/>
    <w:hidden/>
    <w:uiPriority w:val="99"/>
    <w:semiHidden/>
    <w:rsid w:val="002F48F8"/>
    <w:pPr>
      <w:spacing w:after="0" w:line="240" w:lineRule="auto"/>
    </w:pPr>
  </w:style>
  <w:style w:type="paragraph" w:customStyle="1" w:styleId="pf0">
    <w:name w:val="pf0"/>
    <w:basedOn w:val="Normal"/>
    <w:rsid w:val="004F2F5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4F2F57"/>
    <w:rPr>
      <w:rFonts w:ascii="Segoe UI" w:hAnsi="Segoe UI" w:cs="Segoe UI" w:hint="default"/>
      <w:b/>
      <w:bCs/>
      <w:sz w:val="18"/>
      <w:szCs w:val="18"/>
    </w:rPr>
  </w:style>
  <w:style w:type="character" w:customStyle="1" w:styleId="cf11">
    <w:name w:val="cf11"/>
    <w:basedOn w:val="DefaultParagraphFont"/>
    <w:rsid w:val="004F2F57"/>
    <w:rPr>
      <w:rFonts w:ascii="Segoe UI" w:hAnsi="Segoe UI" w:cs="Segoe UI" w:hint="default"/>
      <w:sz w:val="18"/>
      <w:szCs w:val="18"/>
    </w:rPr>
  </w:style>
  <w:style w:type="character" w:styleId="Mention">
    <w:name w:val="Mention"/>
    <w:basedOn w:val="DefaultParagraphFont"/>
    <w:uiPriority w:val="99"/>
    <w:unhideWhenUsed/>
    <w:rsid w:val="006E4DD3"/>
    <w:rPr>
      <w:color w:val="2B579A"/>
      <w:shd w:val="clear" w:color="auto" w:fill="E1DFDD"/>
    </w:rPr>
  </w:style>
  <w:style w:type="character" w:customStyle="1" w:styleId="normaltextrun">
    <w:name w:val="normaltextrun"/>
    <w:basedOn w:val="DefaultParagraphFont"/>
    <w:rsid w:val="001F6AEF"/>
  </w:style>
  <w:style w:type="paragraph" w:customStyle="1" w:styleId="AppendixHeading">
    <w:name w:val="Appendix Heading"/>
    <w:basedOn w:val="Heading1"/>
    <w:qFormat/>
    <w:rsid w:val="00357BD9"/>
    <w:rPr>
      <w:rFonts w:ascii="Roboto" w:hAnsi="Roboto"/>
      <w:b w:val="0"/>
      <w:sz w:val="72"/>
      <w:szCs w:val="72"/>
      <w:lang w:val="en-US"/>
    </w:rPr>
  </w:style>
  <w:style w:type="paragraph" w:styleId="ListNumber2">
    <w:name w:val="List Number 2"/>
    <w:basedOn w:val="Normal"/>
    <w:uiPriority w:val="99"/>
    <w:unhideWhenUsed/>
    <w:rsid w:val="00755F5C"/>
    <w:pPr>
      <w:numPr>
        <w:numId w:val="44"/>
      </w:numPr>
      <w:contextualSpacing/>
    </w:pPr>
  </w:style>
  <w:style w:type="paragraph" w:styleId="ListContinue2">
    <w:name w:val="List Continue 2"/>
    <w:basedOn w:val="Normal"/>
    <w:uiPriority w:val="99"/>
    <w:unhideWhenUsed/>
    <w:rsid w:val="00755F5C"/>
    <w:pPr>
      <w:spacing w:after="120"/>
      <w:ind w:left="566"/>
      <w:contextualSpacing/>
    </w:pPr>
  </w:style>
  <w:style w:type="paragraph" w:styleId="BodyText3">
    <w:name w:val="Body Text 3"/>
    <w:aliases w:val="Example text"/>
    <w:basedOn w:val="Normal"/>
    <w:link w:val="BodyText3Char"/>
    <w:uiPriority w:val="99"/>
    <w:unhideWhenUsed/>
    <w:rsid w:val="00600BB0"/>
    <w:pPr>
      <w:spacing w:after="120"/>
    </w:pPr>
    <w:rPr>
      <w:sz w:val="18"/>
      <w:szCs w:val="16"/>
    </w:rPr>
  </w:style>
  <w:style w:type="character" w:customStyle="1" w:styleId="BodyText3Char">
    <w:name w:val="Body Text 3 Char"/>
    <w:aliases w:val="Example text Char"/>
    <w:basedOn w:val="DefaultParagraphFont"/>
    <w:link w:val="BodyText3"/>
    <w:uiPriority w:val="99"/>
    <w:rsid w:val="00600BB0"/>
    <w:rPr>
      <w:rFonts w:ascii="Roboto" w:hAnsi="Roboto" w:cs="Arial (Body CS)"/>
      <w:color w:val="002654"/>
      <w:sz w:val="18"/>
      <w:szCs w:val="16"/>
    </w:rPr>
  </w:style>
  <w:style w:type="paragraph" w:customStyle="1" w:styleId="Tableheading">
    <w:name w:val="Table heading"/>
    <w:basedOn w:val="Normal"/>
    <w:qFormat/>
    <w:rsid w:val="00C51CBB"/>
    <w:pPr>
      <w:spacing w:after="0"/>
    </w:pPr>
    <w:rPr>
      <w:rFonts w:ascii="Roboto Black" w:eastAsia="Yu Mincho" w:hAnsi="Roboto Black"/>
      <w:b/>
      <w:bCs/>
      <w:kern w:val="0"/>
      <w:sz w:val="24"/>
      <w:szCs w:val="22"/>
      <w:lang w:val="en-US" w:eastAsia="en-AU"/>
      <w14:ligatures w14:val="none"/>
    </w:rPr>
  </w:style>
  <w:style w:type="paragraph" w:styleId="NoSpacing">
    <w:name w:val="No Spacing"/>
    <w:uiPriority w:val="1"/>
    <w:qFormat/>
    <w:rsid w:val="007B1977"/>
    <w:pPr>
      <w:spacing w:after="0" w:line="240" w:lineRule="auto"/>
    </w:pPr>
    <w:rPr>
      <w:rFonts w:ascii="Roboto" w:hAnsi="Roboto" w:cs="Arial (Body CS)"/>
      <w:color w:val="002654"/>
      <w:sz w:val="23"/>
    </w:rPr>
  </w:style>
  <w:style w:type="table" w:customStyle="1" w:styleId="Tableumberheaderrow2">
    <w:name w:val="Table umber header row2"/>
    <w:basedOn w:val="TableNormal"/>
    <w:uiPriority w:val="99"/>
    <w:rsid w:val="00CE067E"/>
    <w:pPr>
      <w:spacing w:after="0" w:line="240" w:lineRule="auto"/>
    </w:pPr>
    <w:rPr>
      <w:rFonts w:eastAsia="Yu Mincho"/>
      <w:kern w:val="0"/>
      <w:sz w:val="22"/>
      <w:szCs w:val="22"/>
      <w:lang w:eastAsia="en-AU"/>
      <w14:ligatures w14:val="none"/>
    </w:rPr>
    <w:tblPr/>
  </w:style>
  <w:style w:type="character" w:styleId="PageNumber">
    <w:name w:val="page number"/>
    <w:basedOn w:val="DefaultParagraphFont"/>
    <w:uiPriority w:val="99"/>
    <w:semiHidden/>
    <w:unhideWhenUsed/>
    <w:rsid w:val="00CE067E"/>
  </w:style>
  <w:style w:type="paragraph" w:customStyle="1" w:styleId="Heading3v2">
    <w:name w:val="Heading 3 v2"/>
    <w:basedOn w:val="Heading1"/>
    <w:qFormat/>
    <w:rsid w:val="00432408"/>
    <w:rPr>
      <w:rFonts w:ascii="Roboto" w:hAnsi="Roboto"/>
      <w:b w:val="0"/>
    </w:rPr>
  </w:style>
  <w:style w:type="paragraph" w:styleId="TOC4">
    <w:name w:val="toc 4"/>
    <w:basedOn w:val="Normal"/>
    <w:next w:val="Normal"/>
    <w:autoRedefine/>
    <w:uiPriority w:val="39"/>
    <w:unhideWhenUsed/>
    <w:rsid w:val="002C23CC"/>
    <w:pPr>
      <w:spacing w:after="0"/>
      <w:ind w:left="690"/>
    </w:pPr>
    <w:rPr>
      <w:rFonts w:asciiTheme="minorHAnsi" w:hAnsiTheme="minorHAnsi"/>
      <w:sz w:val="20"/>
      <w:szCs w:val="20"/>
    </w:rPr>
  </w:style>
  <w:style w:type="paragraph" w:styleId="TOC5">
    <w:name w:val="toc 5"/>
    <w:basedOn w:val="Normal"/>
    <w:next w:val="Normal"/>
    <w:autoRedefine/>
    <w:uiPriority w:val="39"/>
    <w:unhideWhenUsed/>
    <w:rsid w:val="002C23CC"/>
    <w:pPr>
      <w:spacing w:after="0"/>
      <w:ind w:left="920"/>
    </w:pPr>
    <w:rPr>
      <w:rFonts w:asciiTheme="minorHAnsi" w:hAnsiTheme="minorHAnsi"/>
      <w:sz w:val="20"/>
      <w:szCs w:val="20"/>
    </w:rPr>
  </w:style>
  <w:style w:type="paragraph" w:styleId="TOC6">
    <w:name w:val="toc 6"/>
    <w:basedOn w:val="Normal"/>
    <w:next w:val="Normal"/>
    <w:autoRedefine/>
    <w:uiPriority w:val="39"/>
    <w:unhideWhenUsed/>
    <w:rsid w:val="002C23CC"/>
    <w:pPr>
      <w:spacing w:after="0"/>
      <w:ind w:left="1150"/>
    </w:pPr>
    <w:rPr>
      <w:rFonts w:asciiTheme="minorHAnsi" w:hAnsiTheme="minorHAnsi"/>
      <w:sz w:val="20"/>
      <w:szCs w:val="20"/>
    </w:rPr>
  </w:style>
  <w:style w:type="paragraph" w:styleId="TOC7">
    <w:name w:val="toc 7"/>
    <w:basedOn w:val="Normal"/>
    <w:next w:val="Normal"/>
    <w:autoRedefine/>
    <w:uiPriority w:val="39"/>
    <w:unhideWhenUsed/>
    <w:rsid w:val="002C23CC"/>
    <w:pPr>
      <w:spacing w:after="0"/>
      <w:ind w:left="1380"/>
    </w:pPr>
    <w:rPr>
      <w:rFonts w:asciiTheme="minorHAnsi" w:hAnsiTheme="minorHAnsi"/>
      <w:sz w:val="20"/>
      <w:szCs w:val="20"/>
    </w:rPr>
  </w:style>
  <w:style w:type="paragraph" w:styleId="TOC8">
    <w:name w:val="toc 8"/>
    <w:basedOn w:val="Normal"/>
    <w:next w:val="Normal"/>
    <w:autoRedefine/>
    <w:uiPriority w:val="39"/>
    <w:unhideWhenUsed/>
    <w:rsid w:val="002C23CC"/>
    <w:pPr>
      <w:spacing w:after="0"/>
      <w:ind w:left="1610"/>
    </w:pPr>
    <w:rPr>
      <w:rFonts w:asciiTheme="minorHAnsi" w:hAnsiTheme="minorHAnsi"/>
      <w:sz w:val="20"/>
      <w:szCs w:val="20"/>
    </w:rPr>
  </w:style>
  <w:style w:type="paragraph" w:styleId="TOC9">
    <w:name w:val="toc 9"/>
    <w:basedOn w:val="Normal"/>
    <w:next w:val="Normal"/>
    <w:autoRedefine/>
    <w:uiPriority w:val="39"/>
    <w:unhideWhenUsed/>
    <w:rsid w:val="002C23CC"/>
    <w:pPr>
      <w:spacing w:after="0"/>
      <w:ind w:left="18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5522">
      <w:bodyDiv w:val="1"/>
      <w:marLeft w:val="0"/>
      <w:marRight w:val="0"/>
      <w:marTop w:val="0"/>
      <w:marBottom w:val="0"/>
      <w:divBdr>
        <w:top w:val="none" w:sz="0" w:space="0" w:color="auto"/>
        <w:left w:val="none" w:sz="0" w:space="0" w:color="auto"/>
        <w:bottom w:val="none" w:sz="0" w:space="0" w:color="auto"/>
        <w:right w:val="none" w:sz="0" w:space="0" w:color="auto"/>
      </w:divBdr>
    </w:div>
    <w:div w:id="152726615">
      <w:bodyDiv w:val="1"/>
      <w:marLeft w:val="0"/>
      <w:marRight w:val="0"/>
      <w:marTop w:val="0"/>
      <w:marBottom w:val="0"/>
      <w:divBdr>
        <w:top w:val="none" w:sz="0" w:space="0" w:color="auto"/>
        <w:left w:val="none" w:sz="0" w:space="0" w:color="auto"/>
        <w:bottom w:val="none" w:sz="0" w:space="0" w:color="auto"/>
        <w:right w:val="none" w:sz="0" w:space="0" w:color="auto"/>
      </w:divBdr>
      <w:divsChild>
        <w:div w:id="1272084793">
          <w:blockQuote w:val="1"/>
          <w:marLeft w:val="0"/>
          <w:marRight w:val="0"/>
          <w:marTop w:val="0"/>
          <w:marBottom w:val="0"/>
          <w:divBdr>
            <w:top w:val="none" w:sz="0" w:space="0" w:color="auto"/>
            <w:left w:val="single" w:sz="6" w:space="18" w:color="707070"/>
            <w:bottom w:val="none" w:sz="0" w:space="0" w:color="auto"/>
            <w:right w:val="none" w:sz="0" w:space="0" w:color="auto"/>
          </w:divBdr>
        </w:div>
        <w:div w:id="213879762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56849065">
      <w:bodyDiv w:val="1"/>
      <w:marLeft w:val="0"/>
      <w:marRight w:val="0"/>
      <w:marTop w:val="0"/>
      <w:marBottom w:val="0"/>
      <w:divBdr>
        <w:top w:val="none" w:sz="0" w:space="0" w:color="auto"/>
        <w:left w:val="none" w:sz="0" w:space="0" w:color="auto"/>
        <w:bottom w:val="none" w:sz="0" w:space="0" w:color="auto"/>
        <w:right w:val="none" w:sz="0" w:space="0" w:color="auto"/>
      </w:divBdr>
      <w:divsChild>
        <w:div w:id="13264399">
          <w:blockQuote w:val="1"/>
          <w:marLeft w:val="0"/>
          <w:marRight w:val="0"/>
          <w:marTop w:val="0"/>
          <w:marBottom w:val="0"/>
          <w:divBdr>
            <w:top w:val="none" w:sz="0" w:space="0" w:color="auto"/>
            <w:left w:val="single" w:sz="6" w:space="18" w:color="707070"/>
            <w:bottom w:val="none" w:sz="0" w:space="0" w:color="auto"/>
            <w:right w:val="none" w:sz="0" w:space="0" w:color="auto"/>
          </w:divBdr>
        </w:div>
        <w:div w:id="646739786">
          <w:blockQuote w:val="1"/>
          <w:marLeft w:val="0"/>
          <w:marRight w:val="0"/>
          <w:marTop w:val="0"/>
          <w:marBottom w:val="0"/>
          <w:divBdr>
            <w:top w:val="none" w:sz="0" w:space="0" w:color="auto"/>
            <w:left w:val="single" w:sz="6" w:space="18" w:color="707070"/>
            <w:bottom w:val="none" w:sz="0" w:space="0" w:color="auto"/>
            <w:right w:val="none" w:sz="0" w:space="0" w:color="auto"/>
          </w:divBdr>
        </w:div>
        <w:div w:id="716440119">
          <w:blockQuote w:val="1"/>
          <w:marLeft w:val="0"/>
          <w:marRight w:val="0"/>
          <w:marTop w:val="0"/>
          <w:marBottom w:val="0"/>
          <w:divBdr>
            <w:top w:val="none" w:sz="0" w:space="0" w:color="auto"/>
            <w:left w:val="single" w:sz="6" w:space="18" w:color="707070"/>
            <w:bottom w:val="none" w:sz="0" w:space="0" w:color="auto"/>
            <w:right w:val="none" w:sz="0" w:space="0" w:color="auto"/>
          </w:divBdr>
        </w:div>
        <w:div w:id="199506206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59396634">
      <w:bodyDiv w:val="1"/>
      <w:marLeft w:val="0"/>
      <w:marRight w:val="0"/>
      <w:marTop w:val="0"/>
      <w:marBottom w:val="0"/>
      <w:divBdr>
        <w:top w:val="none" w:sz="0" w:space="0" w:color="auto"/>
        <w:left w:val="none" w:sz="0" w:space="0" w:color="auto"/>
        <w:bottom w:val="none" w:sz="0" w:space="0" w:color="auto"/>
        <w:right w:val="none" w:sz="0" w:space="0" w:color="auto"/>
      </w:divBdr>
      <w:divsChild>
        <w:div w:id="699357751">
          <w:blockQuote w:val="1"/>
          <w:marLeft w:val="0"/>
          <w:marRight w:val="0"/>
          <w:marTop w:val="0"/>
          <w:marBottom w:val="0"/>
          <w:divBdr>
            <w:top w:val="none" w:sz="0" w:space="0" w:color="auto"/>
            <w:left w:val="single" w:sz="6" w:space="18" w:color="707070"/>
            <w:bottom w:val="none" w:sz="0" w:space="0" w:color="auto"/>
            <w:right w:val="none" w:sz="0" w:space="0" w:color="auto"/>
          </w:divBdr>
        </w:div>
        <w:div w:id="1425300695">
          <w:blockQuote w:val="1"/>
          <w:marLeft w:val="0"/>
          <w:marRight w:val="0"/>
          <w:marTop w:val="0"/>
          <w:marBottom w:val="0"/>
          <w:divBdr>
            <w:top w:val="none" w:sz="0" w:space="0" w:color="auto"/>
            <w:left w:val="single" w:sz="6" w:space="18" w:color="707070"/>
            <w:bottom w:val="none" w:sz="0" w:space="0" w:color="auto"/>
            <w:right w:val="none" w:sz="0" w:space="0" w:color="auto"/>
          </w:divBdr>
        </w:div>
        <w:div w:id="1479491546">
          <w:blockQuote w:val="1"/>
          <w:marLeft w:val="0"/>
          <w:marRight w:val="0"/>
          <w:marTop w:val="0"/>
          <w:marBottom w:val="0"/>
          <w:divBdr>
            <w:top w:val="none" w:sz="0" w:space="0" w:color="auto"/>
            <w:left w:val="single" w:sz="6" w:space="18" w:color="707070"/>
            <w:bottom w:val="none" w:sz="0" w:space="0" w:color="auto"/>
            <w:right w:val="none" w:sz="0" w:space="0" w:color="auto"/>
          </w:divBdr>
        </w:div>
        <w:div w:id="147976686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87302301">
      <w:bodyDiv w:val="1"/>
      <w:marLeft w:val="0"/>
      <w:marRight w:val="0"/>
      <w:marTop w:val="0"/>
      <w:marBottom w:val="0"/>
      <w:divBdr>
        <w:top w:val="none" w:sz="0" w:space="0" w:color="auto"/>
        <w:left w:val="none" w:sz="0" w:space="0" w:color="auto"/>
        <w:bottom w:val="none" w:sz="0" w:space="0" w:color="auto"/>
        <w:right w:val="none" w:sz="0" w:space="0" w:color="auto"/>
      </w:divBdr>
      <w:divsChild>
        <w:div w:id="300693586">
          <w:blockQuote w:val="1"/>
          <w:marLeft w:val="0"/>
          <w:marRight w:val="0"/>
          <w:marTop w:val="0"/>
          <w:marBottom w:val="0"/>
          <w:divBdr>
            <w:top w:val="none" w:sz="0" w:space="0" w:color="auto"/>
            <w:left w:val="single" w:sz="6" w:space="18" w:color="707070"/>
            <w:bottom w:val="none" w:sz="0" w:space="0" w:color="auto"/>
            <w:right w:val="none" w:sz="0" w:space="0" w:color="auto"/>
          </w:divBdr>
        </w:div>
        <w:div w:id="50628814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46574020">
      <w:bodyDiv w:val="1"/>
      <w:marLeft w:val="0"/>
      <w:marRight w:val="0"/>
      <w:marTop w:val="0"/>
      <w:marBottom w:val="0"/>
      <w:divBdr>
        <w:top w:val="none" w:sz="0" w:space="0" w:color="auto"/>
        <w:left w:val="none" w:sz="0" w:space="0" w:color="auto"/>
        <w:bottom w:val="none" w:sz="0" w:space="0" w:color="auto"/>
        <w:right w:val="none" w:sz="0" w:space="0" w:color="auto"/>
      </w:divBdr>
    </w:div>
    <w:div w:id="411706048">
      <w:bodyDiv w:val="1"/>
      <w:marLeft w:val="0"/>
      <w:marRight w:val="0"/>
      <w:marTop w:val="0"/>
      <w:marBottom w:val="0"/>
      <w:divBdr>
        <w:top w:val="none" w:sz="0" w:space="0" w:color="auto"/>
        <w:left w:val="none" w:sz="0" w:space="0" w:color="auto"/>
        <w:bottom w:val="none" w:sz="0" w:space="0" w:color="auto"/>
        <w:right w:val="none" w:sz="0" w:space="0" w:color="auto"/>
      </w:divBdr>
      <w:divsChild>
        <w:div w:id="14967552">
          <w:blockQuote w:val="1"/>
          <w:marLeft w:val="0"/>
          <w:marRight w:val="0"/>
          <w:marTop w:val="0"/>
          <w:marBottom w:val="0"/>
          <w:divBdr>
            <w:top w:val="none" w:sz="0" w:space="0" w:color="auto"/>
            <w:left w:val="single" w:sz="6" w:space="18" w:color="707070"/>
            <w:bottom w:val="none" w:sz="0" w:space="0" w:color="auto"/>
            <w:right w:val="none" w:sz="0" w:space="0" w:color="auto"/>
          </w:divBdr>
        </w:div>
        <w:div w:id="165555050">
          <w:blockQuote w:val="1"/>
          <w:marLeft w:val="0"/>
          <w:marRight w:val="0"/>
          <w:marTop w:val="0"/>
          <w:marBottom w:val="0"/>
          <w:divBdr>
            <w:top w:val="none" w:sz="0" w:space="0" w:color="auto"/>
            <w:left w:val="single" w:sz="6" w:space="18" w:color="707070"/>
            <w:bottom w:val="none" w:sz="0" w:space="0" w:color="auto"/>
            <w:right w:val="none" w:sz="0" w:space="0" w:color="auto"/>
          </w:divBdr>
        </w:div>
        <w:div w:id="496925401">
          <w:blockQuote w:val="1"/>
          <w:marLeft w:val="0"/>
          <w:marRight w:val="0"/>
          <w:marTop w:val="0"/>
          <w:marBottom w:val="0"/>
          <w:divBdr>
            <w:top w:val="none" w:sz="0" w:space="0" w:color="auto"/>
            <w:left w:val="single" w:sz="6" w:space="18" w:color="707070"/>
            <w:bottom w:val="none" w:sz="0" w:space="0" w:color="auto"/>
            <w:right w:val="none" w:sz="0" w:space="0" w:color="auto"/>
          </w:divBdr>
        </w:div>
        <w:div w:id="199460264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443307660">
      <w:bodyDiv w:val="1"/>
      <w:marLeft w:val="0"/>
      <w:marRight w:val="0"/>
      <w:marTop w:val="0"/>
      <w:marBottom w:val="0"/>
      <w:divBdr>
        <w:top w:val="none" w:sz="0" w:space="0" w:color="auto"/>
        <w:left w:val="none" w:sz="0" w:space="0" w:color="auto"/>
        <w:bottom w:val="none" w:sz="0" w:space="0" w:color="auto"/>
        <w:right w:val="none" w:sz="0" w:space="0" w:color="auto"/>
      </w:divBdr>
    </w:div>
    <w:div w:id="456411879">
      <w:bodyDiv w:val="1"/>
      <w:marLeft w:val="0"/>
      <w:marRight w:val="0"/>
      <w:marTop w:val="0"/>
      <w:marBottom w:val="0"/>
      <w:divBdr>
        <w:top w:val="none" w:sz="0" w:space="0" w:color="auto"/>
        <w:left w:val="none" w:sz="0" w:space="0" w:color="auto"/>
        <w:bottom w:val="none" w:sz="0" w:space="0" w:color="auto"/>
        <w:right w:val="none" w:sz="0" w:space="0" w:color="auto"/>
      </w:divBdr>
    </w:div>
    <w:div w:id="487215081">
      <w:bodyDiv w:val="1"/>
      <w:marLeft w:val="0"/>
      <w:marRight w:val="0"/>
      <w:marTop w:val="0"/>
      <w:marBottom w:val="0"/>
      <w:divBdr>
        <w:top w:val="none" w:sz="0" w:space="0" w:color="auto"/>
        <w:left w:val="none" w:sz="0" w:space="0" w:color="auto"/>
        <w:bottom w:val="none" w:sz="0" w:space="0" w:color="auto"/>
        <w:right w:val="none" w:sz="0" w:space="0" w:color="auto"/>
      </w:divBdr>
      <w:divsChild>
        <w:div w:id="179007315">
          <w:blockQuote w:val="1"/>
          <w:marLeft w:val="0"/>
          <w:marRight w:val="0"/>
          <w:marTop w:val="0"/>
          <w:marBottom w:val="0"/>
          <w:divBdr>
            <w:top w:val="none" w:sz="0" w:space="0" w:color="auto"/>
            <w:left w:val="single" w:sz="6" w:space="18" w:color="707070"/>
            <w:bottom w:val="none" w:sz="0" w:space="0" w:color="auto"/>
            <w:right w:val="none" w:sz="0" w:space="0" w:color="auto"/>
          </w:divBdr>
        </w:div>
        <w:div w:id="1104113023">
          <w:blockQuote w:val="1"/>
          <w:marLeft w:val="0"/>
          <w:marRight w:val="0"/>
          <w:marTop w:val="0"/>
          <w:marBottom w:val="0"/>
          <w:divBdr>
            <w:top w:val="none" w:sz="0" w:space="0" w:color="auto"/>
            <w:left w:val="single" w:sz="6" w:space="18" w:color="707070"/>
            <w:bottom w:val="none" w:sz="0" w:space="0" w:color="auto"/>
            <w:right w:val="none" w:sz="0" w:space="0" w:color="auto"/>
          </w:divBdr>
        </w:div>
        <w:div w:id="1886527110">
          <w:blockQuote w:val="1"/>
          <w:marLeft w:val="0"/>
          <w:marRight w:val="0"/>
          <w:marTop w:val="0"/>
          <w:marBottom w:val="0"/>
          <w:divBdr>
            <w:top w:val="none" w:sz="0" w:space="0" w:color="auto"/>
            <w:left w:val="single" w:sz="6" w:space="18" w:color="707070"/>
            <w:bottom w:val="none" w:sz="0" w:space="0" w:color="auto"/>
            <w:right w:val="none" w:sz="0" w:space="0" w:color="auto"/>
          </w:divBdr>
        </w:div>
        <w:div w:id="194395163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684090110">
      <w:bodyDiv w:val="1"/>
      <w:marLeft w:val="0"/>
      <w:marRight w:val="0"/>
      <w:marTop w:val="0"/>
      <w:marBottom w:val="0"/>
      <w:divBdr>
        <w:top w:val="none" w:sz="0" w:space="0" w:color="auto"/>
        <w:left w:val="none" w:sz="0" w:space="0" w:color="auto"/>
        <w:bottom w:val="none" w:sz="0" w:space="0" w:color="auto"/>
        <w:right w:val="none" w:sz="0" w:space="0" w:color="auto"/>
      </w:divBdr>
    </w:div>
    <w:div w:id="687372029">
      <w:bodyDiv w:val="1"/>
      <w:marLeft w:val="0"/>
      <w:marRight w:val="0"/>
      <w:marTop w:val="0"/>
      <w:marBottom w:val="0"/>
      <w:divBdr>
        <w:top w:val="none" w:sz="0" w:space="0" w:color="auto"/>
        <w:left w:val="none" w:sz="0" w:space="0" w:color="auto"/>
        <w:bottom w:val="none" w:sz="0" w:space="0" w:color="auto"/>
        <w:right w:val="none" w:sz="0" w:space="0" w:color="auto"/>
      </w:divBdr>
    </w:div>
    <w:div w:id="722749097">
      <w:bodyDiv w:val="1"/>
      <w:marLeft w:val="0"/>
      <w:marRight w:val="0"/>
      <w:marTop w:val="0"/>
      <w:marBottom w:val="0"/>
      <w:divBdr>
        <w:top w:val="none" w:sz="0" w:space="0" w:color="auto"/>
        <w:left w:val="none" w:sz="0" w:space="0" w:color="auto"/>
        <w:bottom w:val="none" w:sz="0" w:space="0" w:color="auto"/>
        <w:right w:val="none" w:sz="0" w:space="0" w:color="auto"/>
      </w:divBdr>
    </w:div>
    <w:div w:id="739670965">
      <w:bodyDiv w:val="1"/>
      <w:marLeft w:val="0"/>
      <w:marRight w:val="0"/>
      <w:marTop w:val="0"/>
      <w:marBottom w:val="0"/>
      <w:divBdr>
        <w:top w:val="none" w:sz="0" w:space="0" w:color="auto"/>
        <w:left w:val="none" w:sz="0" w:space="0" w:color="auto"/>
        <w:bottom w:val="none" w:sz="0" w:space="0" w:color="auto"/>
        <w:right w:val="none" w:sz="0" w:space="0" w:color="auto"/>
      </w:divBdr>
    </w:div>
    <w:div w:id="812020548">
      <w:bodyDiv w:val="1"/>
      <w:marLeft w:val="0"/>
      <w:marRight w:val="0"/>
      <w:marTop w:val="0"/>
      <w:marBottom w:val="0"/>
      <w:divBdr>
        <w:top w:val="none" w:sz="0" w:space="0" w:color="auto"/>
        <w:left w:val="none" w:sz="0" w:space="0" w:color="auto"/>
        <w:bottom w:val="none" w:sz="0" w:space="0" w:color="auto"/>
        <w:right w:val="none" w:sz="0" w:space="0" w:color="auto"/>
      </w:divBdr>
    </w:div>
    <w:div w:id="852765248">
      <w:bodyDiv w:val="1"/>
      <w:marLeft w:val="0"/>
      <w:marRight w:val="0"/>
      <w:marTop w:val="0"/>
      <w:marBottom w:val="0"/>
      <w:divBdr>
        <w:top w:val="none" w:sz="0" w:space="0" w:color="auto"/>
        <w:left w:val="none" w:sz="0" w:space="0" w:color="auto"/>
        <w:bottom w:val="none" w:sz="0" w:space="0" w:color="auto"/>
        <w:right w:val="none" w:sz="0" w:space="0" w:color="auto"/>
      </w:divBdr>
      <w:divsChild>
        <w:div w:id="302857181">
          <w:blockQuote w:val="1"/>
          <w:marLeft w:val="0"/>
          <w:marRight w:val="0"/>
          <w:marTop w:val="0"/>
          <w:marBottom w:val="0"/>
          <w:divBdr>
            <w:top w:val="none" w:sz="0" w:space="0" w:color="auto"/>
            <w:left w:val="single" w:sz="6" w:space="18" w:color="707070"/>
            <w:bottom w:val="none" w:sz="0" w:space="0" w:color="auto"/>
            <w:right w:val="none" w:sz="0" w:space="0" w:color="auto"/>
          </w:divBdr>
        </w:div>
        <w:div w:id="869222618">
          <w:blockQuote w:val="1"/>
          <w:marLeft w:val="0"/>
          <w:marRight w:val="0"/>
          <w:marTop w:val="0"/>
          <w:marBottom w:val="0"/>
          <w:divBdr>
            <w:top w:val="none" w:sz="0" w:space="0" w:color="auto"/>
            <w:left w:val="single" w:sz="6" w:space="18" w:color="707070"/>
            <w:bottom w:val="none" w:sz="0" w:space="0" w:color="auto"/>
            <w:right w:val="none" w:sz="0" w:space="0" w:color="auto"/>
          </w:divBdr>
        </w:div>
        <w:div w:id="1390151174">
          <w:blockQuote w:val="1"/>
          <w:marLeft w:val="0"/>
          <w:marRight w:val="0"/>
          <w:marTop w:val="0"/>
          <w:marBottom w:val="0"/>
          <w:divBdr>
            <w:top w:val="none" w:sz="0" w:space="0" w:color="auto"/>
            <w:left w:val="single" w:sz="6" w:space="18" w:color="707070"/>
            <w:bottom w:val="none" w:sz="0" w:space="0" w:color="auto"/>
            <w:right w:val="none" w:sz="0" w:space="0" w:color="auto"/>
          </w:divBdr>
        </w:div>
        <w:div w:id="167445144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68642835">
      <w:bodyDiv w:val="1"/>
      <w:marLeft w:val="0"/>
      <w:marRight w:val="0"/>
      <w:marTop w:val="0"/>
      <w:marBottom w:val="0"/>
      <w:divBdr>
        <w:top w:val="none" w:sz="0" w:space="0" w:color="auto"/>
        <w:left w:val="none" w:sz="0" w:space="0" w:color="auto"/>
        <w:bottom w:val="none" w:sz="0" w:space="0" w:color="auto"/>
        <w:right w:val="none" w:sz="0" w:space="0" w:color="auto"/>
      </w:divBdr>
    </w:div>
    <w:div w:id="923030139">
      <w:bodyDiv w:val="1"/>
      <w:marLeft w:val="0"/>
      <w:marRight w:val="0"/>
      <w:marTop w:val="0"/>
      <w:marBottom w:val="0"/>
      <w:divBdr>
        <w:top w:val="none" w:sz="0" w:space="0" w:color="auto"/>
        <w:left w:val="none" w:sz="0" w:space="0" w:color="auto"/>
        <w:bottom w:val="none" w:sz="0" w:space="0" w:color="auto"/>
        <w:right w:val="none" w:sz="0" w:space="0" w:color="auto"/>
      </w:divBdr>
    </w:div>
    <w:div w:id="1015961300">
      <w:bodyDiv w:val="1"/>
      <w:marLeft w:val="0"/>
      <w:marRight w:val="0"/>
      <w:marTop w:val="0"/>
      <w:marBottom w:val="0"/>
      <w:divBdr>
        <w:top w:val="none" w:sz="0" w:space="0" w:color="auto"/>
        <w:left w:val="none" w:sz="0" w:space="0" w:color="auto"/>
        <w:bottom w:val="none" w:sz="0" w:space="0" w:color="auto"/>
        <w:right w:val="none" w:sz="0" w:space="0" w:color="auto"/>
      </w:divBdr>
      <w:divsChild>
        <w:div w:id="78259809">
          <w:blockQuote w:val="1"/>
          <w:marLeft w:val="0"/>
          <w:marRight w:val="0"/>
          <w:marTop w:val="0"/>
          <w:marBottom w:val="0"/>
          <w:divBdr>
            <w:top w:val="none" w:sz="0" w:space="0" w:color="auto"/>
            <w:left w:val="single" w:sz="6" w:space="18" w:color="707070"/>
            <w:bottom w:val="none" w:sz="0" w:space="0" w:color="auto"/>
            <w:right w:val="none" w:sz="0" w:space="0" w:color="auto"/>
          </w:divBdr>
        </w:div>
        <w:div w:id="401755367">
          <w:blockQuote w:val="1"/>
          <w:marLeft w:val="0"/>
          <w:marRight w:val="0"/>
          <w:marTop w:val="0"/>
          <w:marBottom w:val="0"/>
          <w:divBdr>
            <w:top w:val="none" w:sz="0" w:space="0" w:color="auto"/>
            <w:left w:val="single" w:sz="6" w:space="18" w:color="707070"/>
            <w:bottom w:val="none" w:sz="0" w:space="0" w:color="auto"/>
            <w:right w:val="none" w:sz="0" w:space="0" w:color="auto"/>
          </w:divBdr>
        </w:div>
        <w:div w:id="1423801183">
          <w:blockQuote w:val="1"/>
          <w:marLeft w:val="0"/>
          <w:marRight w:val="0"/>
          <w:marTop w:val="0"/>
          <w:marBottom w:val="0"/>
          <w:divBdr>
            <w:top w:val="none" w:sz="0" w:space="0" w:color="auto"/>
            <w:left w:val="single" w:sz="6" w:space="18" w:color="707070"/>
            <w:bottom w:val="none" w:sz="0" w:space="0" w:color="auto"/>
            <w:right w:val="none" w:sz="0" w:space="0" w:color="auto"/>
          </w:divBdr>
        </w:div>
        <w:div w:id="155288184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83768954">
      <w:bodyDiv w:val="1"/>
      <w:marLeft w:val="0"/>
      <w:marRight w:val="0"/>
      <w:marTop w:val="0"/>
      <w:marBottom w:val="0"/>
      <w:divBdr>
        <w:top w:val="none" w:sz="0" w:space="0" w:color="auto"/>
        <w:left w:val="none" w:sz="0" w:space="0" w:color="auto"/>
        <w:bottom w:val="none" w:sz="0" w:space="0" w:color="auto"/>
        <w:right w:val="none" w:sz="0" w:space="0" w:color="auto"/>
      </w:divBdr>
      <w:divsChild>
        <w:div w:id="897324602">
          <w:marLeft w:val="-300"/>
          <w:marRight w:val="-300"/>
          <w:marTop w:val="0"/>
          <w:marBottom w:val="0"/>
          <w:divBdr>
            <w:top w:val="none" w:sz="0" w:space="0" w:color="auto"/>
            <w:left w:val="none" w:sz="0" w:space="0" w:color="auto"/>
            <w:bottom w:val="none" w:sz="0" w:space="0" w:color="auto"/>
            <w:right w:val="none" w:sz="0" w:space="0" w:color="auto"/>
          </w:divBdr>
        </w:div>
      </w:divsChild>
    </w:div>
    <w:div w:id="1105732263">
      <w:bodyDiv w:val="1"/>
      <w:marLeft w:val="0"/>
      <w:marRight w:val="0"/>
      <w:marTop w:val="0"/>
      <w:marBottom w:val="0"/>
      <w:divBdr>
        <w:top w:val="none" w:sz="0" w:space="0" w:color="auto"/>
        <w:left w:val="none" w:sz="0" w:space="0" w:color="auto"/>
        <w:bottom w:val="none" w:sz="0" w:space="0" w:color="auto"/>
        <w:right w:val="none" w:sz="0" w:space="0" w:color="auto"/>
      </w:divBdr>
      <w:divsChild>
        <w:div w:id="83957889">
          <w:blockQuote w:val="1"/>
          <w:marLeft w:val="0"/>
          <w:marRight w:val="0"/>
          <w:marTop w:val="0"/>
          <w:marBottom w:val="0"/>
          <w:divBdr>
            <w:top w:val="none" w:sz="0" w:space="0" w:color="auto"/>
            <w:left w:val="single" w:sz="6" w:space="18" w:color="707070"/>
            <w:bottom w:val="none" w:sz="0" w:space="0" w:color="auto"/>
            <w:right w:val="none" w:sz="0" w:space="0" w:color="auto"/>
          </w:divBdr>
        </w:div>
        <w:div w:id="495338102">
          <w:blockQuote w:val="1"/>
          <w:marLeft w:val="0"/>
          <w:marRight w:val="0"/>
          <w:marTop w:val="0"/>
          <w:marBottom w:val="0"/>
          <w:divBdr>
            <w:top w:val="none" w:sz="0" w:space="0" w:color="auto"/>
            <w:left w:val="single" w:sz="6" w:space="18" w:color="707070"/>
            <w:bottom w:val="none" w:sz="0" w:space="0" w:color="auto"/>
            <w:right w:val="none" w:sz="0" w:space="0" w:color="auto"/>
          </w:divBdr>
        </w:div>
        <w:div w:id="75466762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65050797">
      <w:bodyDiv w:val="1"/>
      <w:marLeft w:val="0"/>
      <w:marRight w:val="0"/>
      <w:marTop w:val="0"/>
      <w:marBottom w:val="0"/>
      <w:divBdr>
        <w:top w:val="none" w:sz="0" w:space="0" w:color="auto"/>
        <w:left w:val="none" w:sz="0" w:space="0" w:color="auto"/>
        <w:bottom w:val="none" w:sz="0" w:space="0" w:color="auto"/>
        <w:right w:val="none" w:sz="0" w:space="0" w:color="auto"/>
      </w:divBdr>
    </w:div>
    <w:div w:id="1181509709">
      <w:bodyDiv w:val="1"/>
      <w:marLeft w:val="0"/>
      <w:marRight w:val="0"/>
      <w:marTop w:val="0"/>
      <w:marBottom w:val="0"/>
      <w:divBdr>
        <w:top w:val="none" w:sz="0" w:space="0" w:color="auto"/>
        <w:left w:val="none" w:sz="0" w:space="0" w:color="auto"/>
        <w:bottom w:val="none" w:sz="0" w:space="0" w:color="auto"/>
        <w:right w:val="none" w:sz="0" w:space="0" w:color="auto"/>
      </w:divBdr>
    </w:div>
    <w:div w:id="1184786385">
      <w:bodyDiv w:val="1"/>
      <w:marLeft w:val="0"/>
      <w:marRight w:val="0"/>
      <w:marTop w:val="0"/>
      <w:marBottom w:val="0"/>
      <w:divBdr>
        <w:top w:val="none" w:sz="0" w:space="0" w:color="auto"/>
        <w:left w:val="none" w:sz="0" w:space="0" w:color="auto"/>
        <w:bottom w:val="none" w:sz="0" w:space="0" w:color="auto"/>
        <w:right w:val="none" w:sz="0" w:space="0" w:color="auto"/>
      </w:divBdr>
    </w:div>
    <w:div w:id="1233345220">
      <w:bodyDiv w:val="1"/>
      <w:marLeft w:val="0"/>
      <w:marRight w:val="0"/>
      <w:marTop w:val="0"/>
      <w:marBottom w:val="0"/>
      <w:divBdr>
        <w:top w:val="none" w:sz="0" w:space="0" w:color="auto"/>
        <w:left w:val="none" w:sz="0" w:space="0" w:color="auto"/>
        <w:bottom w:val="none" w:sz="0" w:space="0" w:color="auto"/>
        <w:right w:val="none" w:sz="0" w:space="0" w:color="auto"/>
      </w:divBdr>
      <w:divsChild>
        <w:div w:id="459032329">
          <w:blockQuote w:val="1"/>
          <w:marLeft w:val="0"/>
          <w:marRight w:val="0"/>
          <w:marTop w:val="0"/>
          <w:marBottom w:val="0"/>
          <w:divBdr>
            <w:top w:val="none" w:sz="0" w:space="0" w:color="auto"/>
            <w:left w:val="single" w:sz="6" w:space="18" w:color="707070"/>
            <w:bottom w:val="none" w:sz="0" w:space="0" w:color="auto"/>
            <w:right w:val="none" w:sz="0" w:space="0" w:color="auto"/>
          </w:divBdr>
        </w:div>
        <w:div w:id="966206504">
          <w:blockQuote w:val="1"/>
          <w:marLeft w:val="0"/>
          <w:marRight w:val="0"/>
          <w:marTop w:val="0"/>
          <w:marBottom w:val="0"/>
          <w:divBdr>
            <w:top w:val="none" w:sz="0" w:space="0" w:color="auto"/>
            <w:left w:val="single" w:sz="6" w:space="18" w:color="707070"/>
            <w:bottom w:val="none" w:sz="0" w:space="0" w:color="auto"/>
            <w:right w:val="none" w:sz="0" w:space="0" w:color="auto"/>
          </w:divBdr>
        </w:div>
        <w:div w:id="1207715017">
          <w:blockQuote w:val="1"/>
          <w:marLeft w:val="0"/>
          <w:marRight w:val="0"/>
          <w:marTop w:val="0"/>
          <w:marBottom w:val="0"/>
          <w:divBdr>
            <w:top w:val="none" w:sz="0" w:space="0" w:color="auto"/>
            <w:left w:val="single" w:sz="6" w:space="18" w:color="707070"/>
            <w:bottom w:val="none" w:sz="0" w:space="0" w:color="auto"/>
            <w:right w:val="none" w:sz="0" w:space="0" w:color="auto"/>
          </w:divBdr>
        </w:div>
        <w:div w:id="155916855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252349490">
      <w:bodyDiv w:val="1"/>
      <w:marLeft w:val="0"/>
      <w:marRight w:val="0"/>
      <w:marTop w:val="0"/>
      <w:marBottom w:val="0"/>
      <w:divBdr>
        <w:top w:val="none" w:sz="0" w:space="0" w:color="auto"/>
        <w:left w:val="none" w:sz="0" w:space="0" w:color="auto"/>
        <w:bottom w:val="none" w:sz="0" w:space="0" w:color="auto"/>
        <w:right w:val="none" w:sz="0" w:space="0" w:color="auto"/>
      </w:divBdr>
    </w:div>
    <w:div w:id="1283001005">
      <w:bodyDiv w:val="1"/>
      <w:marLeft w:val="0"/>
      <w:marRight w:val="0"/>
      <w:marTop w:val="0"/>
      <w:marBottom w:val="0"/>
      <w:divBdr>
        <w:top w:val="none" w:sz="0" w:space="0" w:color="auto"/>
        <w:left w:val="none" w:sz="0" w:space="0" w:color="auto"/>
        <w:bottom w:val="none" w:sz="0" w:space="0" w:color="auto"/>
        <w:right w:val="none" w:sz="0" w:space="0" w:color="auto"/>
      </w:divBdr>
    </w:div>
    <w:div w:id="1316183685">
      <w:bodyDiv w:val="1"/>
      <w:marLeft w:val="0"/>
      <w:marRight w:val="0"/>
      <w:marTop w:val="0"/>
      <w:marBottom w:val="0"/>
      <w:divBdr>
        <w:top w:val="none" w:sz="0" w:space="0" w:color="auto"/>
        <w:left w:val="none" w:sz="0" w:space="0" w:color="auto"/>
        <w:bottom w:val="none" w:sz="0" w:space="0" w:color="auto"/>
        <w:right w:val="none" w:sz="0" w:space="0" w:color="auto"/>
      </w:divBdr>
      <w:divsChild>
        <w:div w:id="362555055">
          <w:blockQuote w:val="1"/>
          <w:marLeft w:val="0"/>
          <w:marRight w:val="0"/>
          <w:marTop w:val="0"/>
          <w:marBottom w:val="0"/>
          <w:divBdr>
            <w:top w:val="none" w:sz="0" w:space="0" w:color="auto"/>
            <w:left w:val="single" w:sz="6" w:space="18" w:color="707070"/>
            <w:bottom w:val="none" w:sz="0" w:space="0" w:color="auto"/>
            <w:right w:val="none" w:sz="0" w:space="0" w:color="auto"/>
          </w:divBdr>
        </w:div>
        <w:div w:id="442699447">
          <w:blockQuote w:val="1"/>
          <w:marLeft w:val="0"/>
          <w:marRight w:val="0"/>
          <w:marTop w:val="0"/>
          <w:marBottom w:val="0"/>
          <w:divBdr>
            <w:top w:val="none" w:sz="0" w:space="0" w:color="auto"/>
            <w:left w:val="single" w:sz="6" w:space="18" w:color="707070"/>
            <w:bottom w:val="none" w:sz="0" w:space="0" w:color="auto"/>
            <w:right w:val="none" w:sz="0" w:space="0" w:color="auto"/>
          </w:divBdr>
        </w:div>
        <w:div w:id="650524429">
          <w:blockQuote w:val="1"/>
          <w:marLeft w:val="0"/>
          <w:marRight w:val="0"/>
          <w:marTop w:val="0"/>
          <w:marBottom w:val="0"/>
          <w:divBdr>
            <w:top w:val="none" w:sz="0" w:space="0" w:color="auto"/>
            <w:left w:val="single" w:sz="6" w:space="18" w:color="707070"/>
            <w:bottom w:val="none" w:sz="0" w:space="0" w:color="auto"/>
            <w:right w:val="none" w:sz="0" w:space="0" w:color="auto"/>
          </w:divBdr>
        </w:div>
        <w:div w:id="193943640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332021880">
      <w:bodyDiv w:val="1"/>
      <w:marLeft w:val="0"/>
      <w:marRight w:val="0"/>
      <w:marTop w:val="0"/>
      <w:marBottom w:val="0"/>
      <w:divBdr>
        <w:top w:val="none" w:sz="0" w:space="0" w:color="auto"/>
        <w:left w:val="none" w:sz="0" w:space="0" w:color="auto"/>
        <w:bottom w:val="none" w:sz="0" w:space="0" w:color="auto"/>
        <w:right w:val="none" w:sz="0" w:space="0" w:color="auto"/>
      </w:divBdr>
    </w:div>
    <w:div w:id="1337150363">
      <w:bodyDiv w:val="1"/>
      <w:marLeft w:val="0"/>
      <w:marRight w:val="0"/>
      <w:marTop w:val="0"/>
      <w:marBottom w:val="0"/>
      <w:divBdr>
        <w:top w:val="none" w:sz="0" w:space="0" w:color="auto"/>
        <w:left w:val="none" w:sz="0" w:space="0" w:color="auto"/>
        <w:bottom w:val="none" w:sz="0" w:space="0" w:color="auto"/>
        <w:right w:val="none" w:sz="0" w:space="0" w:color="auto"/>
      </w:divBdr>
    </w:div>
    <w:div w:id="1499804869">
      <w:bodyDiv w:val="1"/>
      <w:marLeft w:val="0"/>
      <w:marRight w:val="0"/>
      <w:marTop w:val="0"/>
      <w:marBottom w:val="0"/>
      <w:divBdr>
        <w:top w:val="none" w:sz="0" w:space="0" w:color="auto"/>
        <w:left w:val="none" w:sz="0" w:space="0" w:color="auto"/>
        <w:bottom w:val="none" w:sz="0" w:space="0" w:color="auto"/>
        <w:right w:val="none" w:sz="0" w:space="0" w:color="auto"/>
      </w:divBdr>
      <w:divsChild>
        <w:div w:id="173618027">
          <w:blockQuote w:val="1"/>
          <w:marLeft w:val="0"/>
          <w:marRight w:val="0"/>
          <w:marTop w:val="0"/>
          <w:marBottom w:val="0"/>
          <w:divBdr>
            <w:top w:val="none" w:sz="0" w:space="0" w:color="auto"/>
            <w:left w:val="single" w:sz="6" w:space="18" w:color="707070"/>
            <w:bottom w:val="none" w:sz="0" w:space="0" w:color="auto"/>
            <w:right w:val="none" w:sz="0" w:space="0" w:color="auto"/>
          </w:divBdr>
        </w:div>
        <w:div w:id="811752050">
          <w:blockQuote w:val="1"/>
          <w:marLeft w:val="0"/>
          <w:marRight w:val="0"/>
          <w:marTop w:val="0"/>
          <w:marBottom w:val="0"/>
          <w:divBdr>
            <w:top w:val="none" w:sz="0" w:space="0" w:color="auto"/>
            <w:left w:val="single" w:sz="6" w:space="18" w:color="707070"/>
            <w:bottom w:val="none" w:sz="0" w:space="0" w:color="auto"/>
            <w:right w:val="none" w:sz="0" w:space="0" w:color="auto"/>
          </w:divBdr>
        </w:div>
        <w:div w:id="838040062">
          <w:blockQuote w:val="1"/>
          <w:marLeft w:val="0"/>
          <w:marRight w:val="0"/>
          <w:marTop w:val="0"/>
          <w:marBottom w:val="0"/>
          <w:divBdr>
            <w:top w:val="none" w:sz="0" w:space="0" w:color="auto"/>
            <w:left w:val="single" w:sz="6" w:space="18" w:color="707070"/>
            <w:bottom w:val="none" w:sz="0" w:space="0" w:color="auto"/>
            <w:right w:val="none" w:sz="0" w:space="0" w:color="auto"/>
          </w:divBdr>
        </w:div>
        <w:div w:id="87223491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503542298">
      <w:bodyDiv w:val="1"/>
      <w:marLeft w:val="0"/>
      <w:marRight w:val="0"/>
      <w:marTop w:val="0"/>
      <w:marBottom w:val="0"/>
      <w:divBdr>
        <w:top w:val="none" w:sz="0" w:space="0" w:color="auto"/>
        <w:left w:val="none" w:sz="0" w:space="0" w:color="auto"/>
        <w:bottom w:val="none" w:sz="0" w:space="0" w:color="auto"/>
        <w:right w:val="none" w:sz="0" w:space="0" w:color="auto"/>
      </w:divBdr>
    </w:div>
    <w:div w:id="1529373980">
      <w:bodyDiv w:val="1"/>
      <w:marLeft w:val="0"/>
      <w:marRight w:val="0"/>
      <w:marTop w:val="0"/>
      <w:marBottom w:val="0"/>
      <w:divBdr>
        <w:top w:val="none" w:sz="0" w:space="0" w:color="auto"/>
        <w:left w:val="none" w:sz="0" w:space="0" w:color="auto"/>
        <w:bottom w:val="none" w:sz="0" w:space="0" w:color="auto"/>
        <w:right w:val="none" w:sz="0" w:space="0" w:color="auto"/>
      </w:divBdr>
    </w:div>
    <w:div w:id="1565143509">
      <w:bodyDiv w:val="1"/>
      <w:marLeft w:val="0"/>
      <w:marRight w:val="0"/>
      <w:marTop w:val="0"/>
      <w:marBottom w:val="0"/>
      <w:divBdr>
        <w:top w:val="none" w:sz="0" w:space="0" w:color="auto"/>
        <w:left w:val="none" w:sz="0" w:space="0" w:color="auto"/>
        <w:bottom w:val="none" w:sz="0" w:space="0" w:color="auto"/>
        <w:right w:val="none" w:sz="0" w:space="0" w:color="auto"/>
      </w:divBdr>
      <w:divsChild>
        <w:div w:id="704983022">
          <w:blockQuote w:val="1"/>
          <w:marLeft w:val="0"/>
          <w:marRight w:val="0"/>
          <w:marTop w:val="0"/>
          <w:marBottom w:val="0"/>
          <w:divBdr>
            <w:top w:val="none" w:sz="0" w:space="0" w:color="auto"/>
            <w:left w:val="single" w:sz="6" w:space="18" w:color="707070"/>
            <w:bottom w:val="none" w:sz="0" w:space="0" w:color="auto"/>
            <w:right w:val="none" w:sz="0" w:space="0" w:color="auto"/>
          </w:divBdr>
        </w:div>
        <w:div w:id="1305887473">
          <w:blockQuote w:val="1"/>
          <w:marLeft w:val="0"/>
          <w:marRight w:val="0"/>
          <w:marTop w:val="0"/>
          <w:marBottom w:val="0"/>
          <w:divBdr>
            <w:top w:val="none" w:sz="0" w:space="0" w:color="auto"/>
            <w:left w:val="single" w:sz="6" w:space="18" w:color="707070"/>
            <w:bottom w:val="none" w:sz="0" w:space="0" w:color="auto"/>
            <w:right w:val="none" w:sz="0" w:space="0" w:color="auto"/>
          </w:divBdr>
        </w:div>
        <w:div w:id="1334988064">
          <w:blockQuote w:val="1"/>
          <w:marLeft w:val="0"/>
          <w:marRight w:val="0"/>
          <w:marTop w:val="0"/>
          <w:marBottom w:val="0"/>
          <w:divBdr>
            <w:top w:val="none" w:sz="0" w:space="0" w:color="auto"/>
            <w:left w:val="single" w:sz="6" w:space="18" w:color="707070"/>
            <w:bottom w:val="none" w:sz="0" w:space="0" w:color="auto"/>
            <w:right w:val="none" w:sz="0" w:space="0" w:color="auto"/>
          </w:divBdr>
        </w:div>
        <w:div w:id="148597130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575360162">
      <w:bodyDiv w:val="1"/>
      <w:marLeft w:val="0"/>
      <w:marRight w:val="0"/>
      <w:marTop w:val="0"/>
      <w:marBottom w:val="0"/>
      <w:divBdr>
        <w:top w:val="none" w:sz="0" w:space="0" w:color="auto"/>
        <w:left w:val="none" w:sz="0" w:space="0" w:color="auto"/>
        <w:bottom w:val="none" w:sz="0" w:space="0" w:color="auto"/>
        <w:right w:val="none" w:sz="0" w:space="0" w:color="auto"/>
      </w:divBdr>
    </w:div>
    <w:div w:id="1608779185">
      <w:bodyDiv w:val="1"/>
      <w:marLeft w:val="0"/>
      <w:marRight w:val="0"/>
      <w:marTop w:val="0"/>
      <w:marBottom w:val="0"/>
      <w:divBdr>
        <w:top w:val="none" w:sz="0" w:space="0" w:color="auto"/>
        <w:left w:val="none" w:sz="0" w:space="0" w:color="auto"/>
        <w:bottom w:val="none" w:sz="0" w:space="0" w:color="auto"/>
        <w:right w:val="none" w:sz="0" w:space="0" w:color="auto"/>
      </w:divBdr>
    </w:div>
    <w:div w:id="1641769172">
      <w:bodyDiv w:val="1"/>
      <w:marLeft w:val="0"/>
      <w:marRight w:val="0"/>
      <w:marTop w:val="0"/>
      <w:marBottom w:val="0"/>
      <w:divBdr>
        <w:top w:val="none" w:sz="0" w:space="0" w:color="auto"/>
        <w:left w:val="none" w:sz="0" w:space="0" w:color="auto"/>
        <w:bottom w:val="none" w:sz="0" w:space="0" w:color="auto"/>
        <w:right w:val="none" w:sz="0" w:space="0" w:color="auto"/>
      </w:divBdr>
    </w:div>
    <w:div w:id="1681078335">
      <w:bodyDiv w:val="1"/>
      <w:marLeft w:val="0"/>
      <w:marRight w:val="0"/>
      <w:marTop w:val="0"/>
      <w:marBottom w:val="0"/>
      <w:divBdr>
        <w:top w:val="none" w:sz="0" w:space="0" w:color="auto"/>
        <w:left w:val="none" w:sz="0" w:space="0" w:color="auto"/>
        <w:bottom w:val="none" w:sz="0" w:space="0" w:color="auto"/>
        <w:right w:val="none" w:sz="0" w:space="0" w:color="auto"/>
      </w:divBdr>
      <w:divsChild>
        <w:div w:id="184056572">
          <w:blockQuote w:val="1"/>
          <w:marLeft w:val="0"/>
          <w:marRight w:val="0"/>
          <w:marTop w:val="0"/>
          <w:marBottom w:val="0"/>
          <w:divBdr>
            <w:top w:val="none" w:sz="0" w:space="0" w:color="auto"/>
            <w:left w:val="single" w:sz="6" w:space="18" w:color="707070"/>
            <w:bottom w:val="none" w:sz="0" w:space="0" w:color="auto"/>
            <w:right w:val="none" w:sz="0" w:space="0" w:color="auto"/>
          </w:divBdr>
        </w:div>
        <w:div w:id="603346223">
          <w:blockQuote w:val="1"/>
          <w:marLeft w:val="0"/>
          <w:marRight w:val="0"/>
          <w:marTop w:val="0"/>
          <w:marBottom w:val="0"/>
          <w:divBdr>
            <w:top w:val="none" w:sz="0" w:space="0" w:color="auto"/>
            <w:left w:val="single" w:sz="6" w:space="18" w:color="707070"/>
            <w:bottom w:val="none" w:sz="0" w:space="0" w:color="auto"/>
            <w:right w:val="none" w:sz="0" w:space="0" w:color="auto"/>
          </w:divBdr>
        </w:div>
        <w:div w:id="793331826">
          <w:blockQuote w:val="1"/>
          <w:marLeft w:val="0"/>
          <w:marRight w:val="0"/>
          <w:marTop w:val="0"/>
          <w:marBottom w:val="0"/>
          <w:divBdr>
            <w:top w:val="none" w:sz="0" w:space="0" w:color="auto"/>
            <w:left w:val="single" w:sz="6" w:space="18" w:color="707070"/>
            <w:bottom w:val="none" w:sz="0" w:space="0" w:color="auto"/>
            <w:right w:val="none" w:sz="0" w:space="0" w:color="auto"/>
          </w:divBdr>
        </w:div>
        <w:div w:id="150879010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703480247">
      <w:bodyDiv w:val="1"/>
      <w:marLeft w:val="0"/>
      <w:marRight w:val="0"/>
      <w:marTop w:val="0"/>
      <w:marBottom w:val="0"/>
      <w:divBdr>
        <w:top w:val="none" w:sz="0" w:space="0" w:color="auto"/>
        <w:left w:val="none" w:sz="0" w:space="0" w:color="auto"/>
        <w:bottom w:val="none" w:sz="0" w:space="0" w:color="auto"/>
        <w:right w:val="none" w:sz="0" w:space="0" w:color="auto"/>
      </w:divBdr>
    </w:div>
    <w:div w:id="1774589734">
      <w:bodyDiv w:val="1"/>
      <w:marLeft w:val="0"/>
      <w:marRight w:val="0"/>
      <w:marTop w:val="0"/>
      <w:marBottom w:val="0"/>
      <w:divBdr>
        <w:top w:val="none" w:sz="0" w:space="0" w:color="auto"/>
        <w:left w:val="none" w:sz="0" w:space="0" w:color="auto"/>
        <w:bottom w:val="none" w:sz="0" w:space="0" w:color="auto"/>
        <w:right w:val="none" w:sz="0" w:space="0" w:color="auto"/>
      </w:divBdr>
    </w:div>
    <w:div w:id="1807697445">
      <w:bodyDiv w:val="1"/>
      <w:marLeft w:val="0"/>
      <w:marRight w:val="0"/>
      <w:marTop w:val="0"/>
      <w:marBottom w:val="0"/>
      <w:divBdr>
        <w:top w:val="none" w:sz="0" w:space="0" w:color="auto"/>
        <w:left w:val="none" w:sz="0" w:space="0" w:color="auto"/>
        <w:bottom w:val="none" w:sz="0" w:space="0" w:color="auto"/>
        <w:right w:val="none" w:sz="0" w:space="0" w:color="auto"/>
      </w:divBdr>
      <w:divsChild>
        <w:div w:id="360934083">
          <w:blockQuote w:val="1"/>
          <w:marLeft w:val="0"/>
          <w:marRight w:val="0"/>
          <w:marTop w:val="0"/>
          <w:marBottom w:val="0"/>
          <w:divBdr>
            <w:top w:val="none" w:sz="0" w:space="0" w:color="auto"/>
            <w:left w:val="single" w:sz="6" w:space="18" w:color="707070"/>
            <w:bottom w:val="none" w:sz="0" w:space="0" w:color="auto"/>
            <w:right w:val="none" w:sz="0" w:space="0" w:color="auto"/>
          </w:divBdr>
        </w:div>
        <w:div w:id="576793192">
          <w:blockQuote w:val="1"/>
          <w:marLeft w:val="0"/>
          <w:marRight w:val="0"/>
          <w:marTop w:val="0"/>
          <w:marBottom w:val="0"/>
          <w:divBdr>
            <w:top w:val="none" w:sz="0" w:space="0" w:color="auto"/>
            <w:left w:val="single" w:sz="6" w:space="18" w:color="707070"/>
            <w:bottom w:val="none" w:sz="0" w:space="0" w:color="auto"/>
            <w:right w:val="none" w:sz="0" w:space="0" w:color="auto"/>
          </w:divBdr>
        </w:div>
        <w:div w:id="1602378235">
          <w:blockQuote w:val="1"/>
          <w:marLeft w:val="0"/>
          <w:marRight w:val="0"/>
          <w:marTop w:val="0"/>
          <w:marBottom w:val="0"/>
          <w:divBdr>
            <w:top w:val="none" w:sz="0" w:space="0" w:color="auto"/>
            <w:left w:val="single" w:sz="6" w:space="18" w:color="707070"/>
            <w:bottom w:val="none" w:sz="0" w:space="0" w:color="auto"/>
            <w:right w:val="none" w:sz="0" w:space="0" w:color="auto"/>
          </w:divBdr>
        </w:div>
        <w:div w:id="181937121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23808817">
      <w:bodyDiv w:val="1"/>
      <w:marLeft w:val="0"/>
      <w:marRight w:val="0"/>
      <w:marTop w:val="0"/>
      <w:marBottom w:val="0"/>
      <w:divBdr>
        <w:top w:val="none" w:sz="0" w:space="0" w:color="auto"/>
        <w:left w:val="none" w:sz="0" w:space="0" w:color="auto"/>
        <w:bottom w:val="none" w:sz="0" w:space="0" w:color="auto"/>
        <w:right w:val="none" w:sz="0" w:space="0" w:color="auto"/>
      </w:divBdr>
    </w:div>
    <w:div w:id="1825047619">
      <w:bodyDiv w:val="1"/>
      <w:marLeft w:val="0"/>
      <w:marRight w:val="0"/>
      <w:marTop w:val="0"/>
      <w:marBottom w:val="0"/>
      <w:divBdr>
        <w:top w:val="none" w:sz="0" w:space="0" w:color="auto"/>
        <w:left w:val="none" w:sz="0" w:space="0" w:color="auto"/>
        <w:bottom w:val="none" w:sz="0" w:space="0" w:color="auto"/>
        <w:right w:val="none" w:sz="0" w:space="0" w:color="auto"/>
      </w:divBdr>
      <w:divsChild>
        <w:div w:id="876166947">
          <w:blockQuote w:val="1"/>
          <w:marLeft w:val="0"/>
          <w:marRight w:val="0"/>
          <w:marTop w:val="0"/>
          <w:marBottom w:val="0"/>
          <w:divBdr>
            <w:top w:val="none" w:sz="0" w:space="0" w:color="auto"/>
            <w:left w:val="single" w:sz="6" w:space="18" w:color="707070"/>
            <w:bottom w:val="none" w:sz="0" w:space="0" w:color="auto"/>
            <w:right w:val="none" w:sz="0" w:space="0" w:color="auto"/>
          </w:divBdr>
        </w:div>
        <w:div w:id="1209491622">
          <w:blockQuote w:val="1"/>
          <w:marLeft w:val="0"/>
          <w:marRight w:val="0"/>
          <w:marTop w:val="0"/>
          <w:marBottom w:val="0"/>
          <w:divBdr>
            <w:top w:val="none" w:sz="0" w:space="0" w:color="auto"/>
            <w:left w:val="single" w:sz="6" w:space="18" w:color="707070"/>
            <w:bottom w:val="none" w:sz="0" w:space="0" w:color="auto"/>
            <w:right w:val="none" w:sz="0" w:space="0" w:color="auto"/>
          </w:divBdr>
        </w:div>
        <w:div w:id="1397439778">
          <w:blockQuote w:val="1"/>
          <w:marLeft w:val="0"/>
          <w:marRight w:val="0"/>
          <w:marTop w:val="0"/>
          <w:marBottom w:val="0"/>
          <w:divBdr>
            <w:top w:val="none" w:sz="0" w:space="0" w:color="auto"/>
            <w:left w:val="single" w:sz="6" w:space="18" w:color="707070"/>
            <w:bottom w:val="none" w:sz="0" w:space="0" w:color="auto"/>
            <w:right w:val="none" w:sz="0" w:space="0" w:color="auto"/>
          </w:divBdr>
        </w:div>
        <w:div w:id="177840888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58228963">
      <w:bodyDiv w:val="1"/>
      <w:marLeft w:val="0"/>
      <w:marRight w:val="0"/>
      <w:marTop w:val="0"/>
      <w:marBottom w:val="0"/>
      <w:divBdr>
        <w:top w:val="none" w:sz="0" w:space="0" w:color="auto"/>
        <w:left w:val="none" w:sz="0" w:space="0" w:color="auto"/>
        <w:bottom w:val="none" w:sz="0" w:space="0" w:color="auto"/>
        <w:right w:val="none" w:sz="0" w:space="0" w:color="auto"/>
      </w:divBdr>
    </w:div>
    <w:div w:id="1868640989">
      <w:bodyDiv w:val="1"/>
      <w:marLeft w:val="0"/>
      <w:marRight w:val="0"/>
      <w:marTop w:val="0"/>
      <w:marBottom w:val="0"/>
      <w:divBdr>
        <w:top w:val="none" w:sz="0" w:space="0" w:color="auto"/>
        <w:left w:val="none" w:sz="0" w:space="0" w:color="auto"/>
        <w:bottom w:val="none" w:sz="0" w:space="0" w:color="auto"/>
        <w:right w:val="none" w:sz="0" w:space="0" w:color="auto"/>
      </w:divBdr>
    </w:div>
    <w:div w:id="1882201860">
      <w:bodyDiv w:val="1"/>
      <w:marLeft w:val="0"/>
      <w:marRight w:val="0"/>
      <w:marTop w:val="0"/>
      <w:marBottom w:val="0"/>
      <w:divBdr>
        <w:top w:val="none" w:sz="0" w:space="0" w:color="auto"/>
        <w:left w:val="none" w:sz="0" w:space="0" w:color="auto"/>
        <w:bottom w:val="none" w:sz="0" w:space="0" w:color="auto"/>
        <w:right w:val="none" w:sz="0" w:space="0" w:color="auto"/>
      </w:divBdr>
      <w:divsChild>
        <w:div w:id="470565324">
          <w:blockQuote w:val="1"/>
          <w:marLeft w:val="0"/>
          <w:marRight w:val="0"/>
          <w:marTop w:val="0"/>
          <w:marBottom w:val="0"/>
          <w:divBdr>
            <w:top w:val="none" w:sz="0" w:space="0" w:color="auto"/>
            <w:left w:val="single" w:sz="6" w:space="18" w:color="707070"/>
            <w:bottom w:val="none" w:sz="0" w:space="0" w:color="auto"/>
            <w:right w:val="none" w:sz="0" w:space="0" w:color="auto"/>
          </w:divBdr>
        </w:div>
        <w:div w:id="844520622">
          <w:blockQuote w:val="1"/>
          <w:marLeft w:val="0"/>
          <w:marRight w:val="0"/>
          <w:marTop w:val="0"/>
          <w:marBottom w:val="0"/>
          <w:divBdr>
            <w:top w:val="none" w:sz="0" w:space="0" w:color="auto"/>
            <w:left w:val="single" w:sz="6" w:space="18" w:color="707070"/>
            <w:bottom w:val="none" w:sz="0" w:space="0" w:color="auto"/>
            <w:right w:val="none" w:sz="0" w:space="0" w:color="auto"/>
          </w:divBdr>
        </w:div>
        <w:div w:id="148289219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925067202">
      <w:bodyDiv w:val="1"/>
      <w:marLeft w:val="0"/>
      <w:marRight w:val="0"/>
      <w:marTop w:val="0"/>
      <w:marBottom w:val="0"/>
      <w:divBdr>
        <w:top w:val="none" w:sz="0" w:space="0" w:color="auto"/>
        <w:left w:val="none" w:sz="0" w:space="0" w:color="auto"/>
        <w:bottom w:val="none" w:sz="0" w:space="0" w:color="auto"/>
        <w:right w:val="none" w:sz="0" w:space="0" w:color="auto"/>
      </w:divBdr>
    </w:div>
    <w:div w:id="1956980111">
      <w:bodyDiv w:val="1"/>
      <w:marLeft w:val="0"/>
      <w:marRight w:val="0"/>
      <w:marTop w:val="0"/>
      <w:marBottom w:val="0"/>
      <w:divBdr>
        <w:top w:val="none" w:sz="0" w:space="0" w:color="auto"/>
        <w:left w:val="none" w:sz="0" w:space="0" w:color="auto"/>
        <w:bottom w:val="none" w:sz="0" w:space="0" w:color="auto"/>
        <w:right w:val="none" w:sz="0" w:space="0" w:color="auto"/>
      </w:divBdr>
      <w:divsChild>
        <w:div w:id="162937503">
          <w:blockQuote w:val="1"/>
          <w:marLeft w:val="0"/>
          <w:marRight w:val="0"/>
          <w:marTop w:val="0"/>
          <w:marBottom w:val="0"/>
          <w:divBdr>
            <w:top w:val="none" w:sz="0" w:space="0" w:color="auto"/>
            <w:left w:val="single" w:sz="6" w:space="18" w:color="707070"/>
            <w:bottom w:val="none" w:sz="0" w:space="0" w:color="auto"/>
            <w:right w:val="none" w:sz="0" w:space="0" w:color="auto"/>
          </w:divBdr>
        </w:div>
        <w:div w:id="565798996">
          <w:blockQuote w:val="1"/>
          <w:marLeft w:val="0"/>
          <w:marRight w:val="0"/>
          <w:marTop w:val="0"/>
          <w:marBottom w:val="0"/>
          <w:divBdr>
            <w:top w:val="none" w:sz="0" w:space="0" w:color="auto"/>
            <w:left w:val="single" w:sz="6" w:space="18" w:color="707070"/>
            <w:bottom w:val="none" w:sz="0" w:space="0" w:color="auto"/>
            <w:right w:val="none" w:sz="0" w:space="0" w:color="auto"/>
          </w:divBdr>
        </w:div>
        <w:div w:id="747574947">
          <w:blockQuote w:val="1"/>
          <w:marLeft w:val="0"/>
          <w:marRight w:val="0"/>
          <w:marTop w:val="0"/>
          <w:marBottom w:val="0"/>
          <w:divBdr>
            <w:top w:val="none" w:sz="0" w:space="0" w:color="auto"/>
            <w:left w:val="single" w:sz="6" w:space="18" w:color="707070"/>
            <w:bottom w:val="none" w:sz="0" w:space="0" w:color="auto"/>
            <w:right w:val="none" w:sz="0" w:space="0" w:color="auto"/>
          </w:divBdr>
        </w:div>
        <w:div w:id="193843800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09551037">
      <w:bodyDiv w:val="1"/>
      <w:marLeft w:val="0"/>
      <w:marRight w:val="0"/>
      <w:marTop w:val="0"/>
      <w:marBottom w:val="0"/>
      <w:divBdr>
        <w:top w:val="none" w:sz="0" w:space="0" w:color="auto"/>
        <w:left w:val="none" w:sz="0" w:space="0" w:color="auto"/>
        <w:bottom w:val="none" w:sz="0" w:space="0" w:color="auto"/>
        <w:right w:val="none" w:sz="0" w:space="0" w:color="auto"/>
      </w:divBdr>
    </w:div>
    <w:div w:id="21064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urwatch.org.au/universities/resources/educating-for-equal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urwatch.org.au/universities/resources/educating-for-equality-assessment-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universities@ourwatch.org.au?subject=Educating%20for%20Equality%20implementation%20proc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3D856CF1237418DF14C5037866882" ma:contentTypeVersion="19" ma:contentTypeDescription="Create a new document." ma:contentTypeScope="" ma:versionID="03e655b5c705221c009d8d64066d7834">
  <xsd:schema xmlns:xsd="http://www.w3.org/2001/XMLSchema" xmlns:xs="http://www.w3.org/2001/XMLSchema" xmlns:p="http://schemas.microsoft.com/office/2006/metadata/properties" xmlns:ns2="24655829-77b5-4572-9306-0706e327d7ed" xmlns:ns3="ef89dfe1-2fd6-4ffd-966a-b6a657178080" targetNamespace="http://schemas.microsoft.com/office/2006/metadata/properties" ma:root="true" ma:fieldsID="25cf7875d77ccf94b86d0f6b62b21432" ns2:_="" ns3:_="">
    <xsd:import namespace="24655829-77b5-4572-9306-0706e327d7ed"/>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55829-77b5-4572-9306-0706e327d7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lcf76f155ced4ddcb4097134ff3c332f xmlns="24655829-77b5-4572-9306-0706e327d7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C48B-0119-4692-B49F-C0DF3E7B4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55829-77b5-4572-9306-0706e327d7ed"/>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01AD6-E360-4871-8A87-4B6A615650DA}">
  <ds:schemaRefs>
    <ds:schemaRef ds:uri="http://schemas.microsoft.com/office/2006/metadata/properties"/>
    <ds:schemaRef ds:uri="http://schemas.microsoft.com/office/infopath/2007/PartnerControls"/>
    <ds:schemaRef ds:uri="ef89dfe1-2fd6-4ffd-966a-b6a657178080"/>
    <ds:schemaRef ds:uri="24655829-77b5-4572-9306-0706e327d7ed"/>
  </ds:schemaRefs>
</ds:datastoreItem>
</file>

<file path=customXml/itemProps3.xml><?xml version="1.0" encoding="utf-8"?>
<ds:datastoreItem xmlns:ds="http://schemas.openxmlformats.org/officeDocument/2006/customXml" ds:itemID="{6512B801-A325-43A2-9D2B-D854C710FBBC}">
  <ds:schemaRefs>
    <ds:schemaRef ds:uri="http://schemas.microsoft.com/sharepoint/v3/contenttype/forms"/>
  </ds:schemaRefs>
</ds:datastoreItem>
</file>

<file path=customXml/itemProps4.xml><?xml version="1.0" encoding="utf-8"?>
<ds:datastoreItem xmlns:ds="http://schemas.openxmlformats.org/officeDocument/2006/customXml" ds:itemID="{95EC267D-FEFD-4100-BE2D-E78C5550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7126</Words>
  <Characters>44758</Characters>
  <Application>Microsoft Office Word</Application>
  <DocSecurity>0</DocSecurity>
  <Lines>2034</Lines>
  <Paragraphs>774</Paragraphs>
  <ScaleCrop>false</ScaleCrop>
  <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Copeland</dc:creator>
  <cp:keywords/>
  <dc:description/>
  <cp:lastModifiedBy>Catalina Sinclair</cp:lastModifiedBy>
  <cp:revision>2</cp:revision>
  <cp:lastPrinted>2025-12-22T08:17:00Z</cp:lastPrinted>
  <dcterms:created xsi:type="dcterms:W3CDTF">2026-02-10T00:42:00Z</dcterms:created>
  <dcterms:modified xsi:type="dcterms:W3CDTF">2026-02-10T00:42:00Z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0x0101006B03D856CF1237418DF14C5037866882</vt:lpwstr>
  </property>
  <property fmtid="{D5CDD505-2E9C-101B-9397-08002B2CF9AE}" pid="4" name="GrammarlyDocumentId">
    <vt:lpwstr>903470da-5098-46c3-8490-afc7c86bf862</vt:lpwstr>
  </property>
</Properties>
</file>