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263900"/>
    <w:bookmarkStart w:id="1" w:name="_Toc193380423"/>
    <w:p w14:paraId="1561A43D" w14:textId="717137EB" w:rsidR="000A6BFB" w:rsidRPr="002E6572" w:rsidRDefault="004477AB" w:rsidP="008004AF">
      <w:pPr>
        <w:pStyle w:val="Heading2"/>
      </w:pPr>
      <w:sdt>
        <w:sdtPr>
          <w:rPr>
            <w:rStyle w:val="NoSpacingChar"/>
            <w:sz w:val="32"/>
            <w:szCs w:val="28"/>
          </w:rPr>
          <w:alias w:val="Subject"/>
          <w:tag w:val=""/>
          <w:id w:val="1029370393"/>
          <w:lock w:val="sdtLocked"/>
          <w:placeholder>
            <w:docPart w:val="BCE30AED33AA1F4FAA57337E8F0887F6"/>
          </w:placeholder>
          <w:dataBinding w:prefixMappings="xmlns:ns0='http://purl.org/dc/elements/1.1/' xmlns:ns1='http://schemas.openxmlformats.org/package/2006/metadata/core-properties' " w:xpath="/ns1:coreProperties[1]/ns0:subject[1]" w:storeItemID="{6C3C8BC8-F283-45AE-878A-BAB7291924A1}"/>
          <w:text w:multiLine="1"/>
        </w:sdtPr>
        <w:sdtContent>
          <w:r w:rsidR="006E4041" w:rsidRPr="00864226">
            <w:rPr>
              <w:rStyle w:val="NoSpacingChar"/>
              <w:sz w:val="32"/>
              <w:szCs w:val="28"/>
            </w:rPr>
            <w:t>Learning Brief: ​​Using principles to guide workplace sexual harassment prevention​</w:t>
          </w:r>
        </w:sdtContent>
      </w:sdt>
      <w:bookmarkEnd w:id="0"/>
      <w:bookmarkEnd w:id="1"/>
    </w:p>
    <w:p w14:paraId="5DE66A10" w14:textId="2D91EB6C" w:rsidR="002405EC" w:rsidRPr="00A60B01" w:rsidRDefault="002405EC" w:rsidP="00A60B01">
      <w:pPr>
        <w:pStyle w:val="Date"/>
      </w:pPr>
      <w:r w:rsidRPr="00A60B01">
        <w:t xml:space="preserve">Date: </w:t>
      </w:r>
      <w:sdt>
        <w:sdtPr>
          <w:alias w:val="Publish Date"/>
          <w:tag w:val=""/>
          <w:id w:val="1886678244"/>
          <w:lock w:val="sdtLocked"/>
          <w:placeholder>
            <w:docPart w:val="A0E4BB46F2897C4DB979075D869E3448"/>
          </w:placeholder>
          <w:dataBinding w:prefixMappings="xmlns:ns0='http://schemas.microsoft.com/office/2006/coverPageProps' " w:xpath="/ns0:CoverPageProperties[1]/ns0:PublishDate[1]" w:storeItemID="{55AF091B-3C7A-41E3-B477-F2FDAA23CFDA}"/>
          <w:date w:fullDate="2025-03-01T00:00:00Z">
            <w:dateFormat w:val="MMMM yyyy"/>
            <w:lid w:val="en-AU"/>
            <w:storeMappedDataAs w:val="dateTime"/>
            <w:calendar w:val="gregorian"/>
          </w:date>
        </w:sdtPr>
        <w:sdtContent>
          <w:r w:rsidR="008E17AB">
            <w:t>March 2025</w:t>
          </w:r>
        </w:sdtContent>
      </w:sdt>
    </w:p>
    <w:p w14:paraId="6B7FC09A" w14:textId="1F15798D" w:rsidR="002405EC" w:rsidRPr="00A16F8B" w:rsidRDefault="004477AB" w:rsidP="00A16F8B">
      <w:pPr>
        <w:pStyle w:val="Title"/>
        <w:framePr w:wrap="notBeside"/>
      </w:pPr>
      <w:sdt>
        <w:sdtPr>
          <w:alias w:val="Title"/>
          <w:tag w:val=""/>
          <w:id w:val="-1480682923"/>
          <w:lock w:val="sdtLocked"/>
          <w:placeholder>
            <w:docPart w:val="F934A825E2C6A045A07625C968CA35AF"/>
          </w:placeholder>
          <w:dataBinding w:prefixMappings="xmlns:ns0='http://purl.org/dc/elements/1.1/' xmlns:ns1='http://schemas.openxmlformats.org/package/2006/metadata/core-properties' " w:xpath="/ns1:coreProperties[1]/ns0:title[1]" w:storeItemID="{6C3C8BC8-F283-45AE-878A-BAB7291924A1}"/>
          <w:text w:multiLine="1"/>
        </w:sdtPr>
        <w:sdtContent>
          <w:r w:rsidR="002A3982">
            <w:t>Using principles to guide workplace sexual harassment prevention</w:t>
          </w:r>
        </w:sdtContent>
      </w:sdt>
    </w:p>
    <w:sdt>
      <w:sdtPr>
        <w:id w:val="340128115"/>
        <w:lock w:val="sdtContentLocked"/>
        <w:placeholder>
          <w:docPart w:val="1D6280DC7B053145BCCE71AB5EAB4315"/>
        </w:placeholder>
        <w15:appearance w15:val="hidden"/>
      </w:sdtPr>
      <w:sdtContent>
        <w:p w14:paraId="1F0CB727" w14:textId="77777777" w:rsidR="002405EC" w:rsidRDefault="002405EC" w:rsidP="007C0ADF">
          <w:pPr>
            <w:pStyle w:val="CoverKeyline"/>
          </w:pPr>
          <w:r w:rsidRPr="002405EC">
            <w:rPr>
              <w:noProof/>
            </w:rPr>
            <w:drawing>
              <wp:inline distT="0" distB="0" distL="0" distR="0" wp14:anchorId="4327A804" wp14:editId="636582A2">
                <wp:extent cx="6379200" cy="190354"/>
                <wp:effectExtent l="0" t="0" r="0" b="635"/>
                <wp:docPr id="11" name="Graphic 11">
                  <a:extLst xmlns:a="http://schemas.openxmlformats.org/drawingml/2006/main">
                    <a:ext uri="{FF2B5EF4-FFF2-40B4-BE49-F238E27FC236}">
                      <a16:creationId xmlns:a16="http://schemas.microsoft.com/office/drawing/2014/main" id="{3758A3A2-748A-06DD-B426-AE623833B3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3758A3A2-748A-06DD-B426-AE623833B311}"/>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6379200" cy="190354"/>
                        </a:xfrm>
                        <a:prstGeom prst="rect">
                          <a:avLst/>
                        </a:prstGeom>
                      </pic:spPr>
                    </pic:pic>
                  </a:graphicData>
                </a:graphic>
              </wp:inline>
            </w:drawing>
          </w:r>
          <w:r w:rsidR="007C0ADF">
            <w:t xml:space="preserve">  </w:t>
          </w:r>
        </w:p>
      </w:sdtContent>
    </w:sdt>
    <w:p w14:paraId="45DB1987" w14:textId="3A470C6D" w:rsidR="002405EC" w:rsidRPr="003A353D" w:rsidRDefault="002405EC" w:rsidP="003A353D">
      <w:pPr>
        <w:pStyle w:val="Subtitle2"/>
      </w:pPr>
      <w:r w:rsidRPr="003A353D">
        <w:t xml:space="preserve">Prepared by </w:t>
      </w:r>
      <w:hyperlink r:id="rId14" w:history="1">
        <w:r w:rsidR="008E17AB" w:rsidRPr="00B9051B">
          <w:rPr>
            <w:rStyle w:val="Hyperlink"/>
            <w:color w:val="002453" w:themeColor="accent2"/>
          </w:rPr>
          <w:t>Cultivating Change</w:t>
        </w:r>
      </w:hyperlink>
      <w:r w:rsidR="008E17AB" w:rsidRPr="00B9051B">
        <w:rPr>
          <w:color w:val="002453" w:themeColor="accent2"/>
        </w:rPr>
        <w:t xml:space="preserve"> </w:t>
      </w:r>
      <w:r w:rsidR="008E17AB">
        <w:t xml:space="preserve">and </w:t>
      </w:r>
      <w:r w:rsidRPr="003A353D">
        <w:t>Our Watch</w:t>
      </w:r>
    </w:p>
    <w:p w14:paraId="016F1907" w14:textId="77777777" w:rsidR="002550F9" w:rsidRDefault="00FF699E" w:rsidP="00FF699E">
      <w:pPr>
        <w:tabs>
          <w:tab w:val="left" w:pos="6519"/>
        </w:tabs>
      </w:pPr>
      <w:r>
        <w:tab/>
      </w:r>
    </w:p>
    <w:p w14:paraId="1E1FD1E0" w14:textId="77777777" w:rsidR="002550F9" w:rsidRPr="00D402E8" w:rsidRDefault="002550F9">
      <w:pPr>
        <w:spacing w:after="160" w:line="259" w:lineRule="auto"/>
        <w:rPr>
          <w:rStyle w:val="Strong"/>
        </w:rPr>
      </w:pPr>
      <w:r>
        <w:br w:type="page"/>
      </w:r>
    </w:p>
    <w:sdt>
      <w:sdtPr>
        <w:rPr>
          <w:b w:val="0"/>
          <w:bCs w:val="0"/>
          <w:spacing w:val="-5"/>
          <w:sz w:val="24"/>
          <w:szCs w:val="22"/>
          <w:lang w:val="en-AU"/>
        </w:rPr>
        <w:id w:val="-1466036983"/>
        <w:docPartObj>
          <w:docPartGallery w:val="Table of Contents"/>
          <w:docPartUnique/>
        </w:docPartObj>
      </w:sdtPr>
      <w:sdtEndPr>
        <w:rPr>
          <w:noProof/>
          <w:szCs w:val="24"/>
        </w:rPr>
      </w:sdtEndPr>
      <w:sdtContent>
        <w:p w14:paraId="647549FE" w14:textId="276CA0DA" w:rsidR="00864226" w:rsidRPr="00864226" w:rsidRDefault="000772D9" w:rsidP="00864226">
          <w:pPr>
            <w:pStyle w:val="TOCHeading"/>
            <w:rPr>
              <w:noProof/>
            </w:rPr>
          </w:pPr>
          <w:r w:rsidRPr="00864226">
            <w:t>Table of Contents</w:t>
          </w:r>
          <w:r w:rsidR="00864226" w:rsidRPr="00864226">
            <w:rPr>
              <w:rFonts w:cstheme="minorHAnsi"/>
              <w:szCs w:val="24"/>
            </w:rPr>
            <w:fldChar w:fldCharType="begin"/>
          </w:r>
          <w:r w:rsidR="00864226" w:rsidRPr="00864226">
            <w:rPr>
              <w:rFonts w:cstheme="minorHAnsi"/>
              <w:szCs w:val="24"/>
            </w:rPr>
            <w:instrText xml:space="preserve"> TOC \o "1-2" \h \z \u </w:instrText>
          </w:r>
          <w:r w:rsidR="00864226" w:rsidRPr="00864226">
            <w:rPr>
              <w:rFonts w:cstheme="minorHAnsi"/>
              <w:szCs w:val="24"/>
            </w:rPr>
            <w:fldChar w:fldCharType="separate"/>
          </w:r>
          <w:hyperlink w:anchor="_Toc193380423" w:history="1"/>
        </w:p>
        <w:p w14:paraId="02A48E70" w14:textId="705885A1"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24" w:history="1">
            <w:r w:rsidRPr="00C148BB">
              <w:rPr>
                <w:rStyle w:val="Hyperlink"/>
                <w:b w:val="0"/>
                <w:bCs w:val="0"/>
              </w:rPr>
              <w:t>Purpose of the Learning Brief</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_Toc193380424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1</w:t>
            </w:r>
            <w:r w:rsidRPr="00C148BB">
              <w:rPr>
                <w:rFonts w:ascii="Roboto" w:hAnsi="Roboto"/>
                <w:b w:val="0"/>
                <w:bCs w:val="0"/>
                <w:webHidden/>
              </w:rPr>
              <w:fldChar w:fldCharType="end"/>
            </w:r>
          </w:hyperlink>
        </w:p>
        <w:p w14:paraId="7DF90725" w14:textId="3BD884A0"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25" w:history="1">
            <w:r w:rsidRPr="00C148BB">
              <w:rPr>
                <w:rStyle w:val="Hyperlink"/>
                <w:b w:val="0"/>
                <w:bCs w:val="0"/>
              </w:rPr>
              <w:t>Background</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_Toc193380425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1</w:t>
            </w:r>
            <w:r w:rsidRPr="00C148BB">
              <w:rPr>
                <w:rFonts w:ascii="Roboto" w:hAnsi="Roboto"/>
                <w:b w:val="0"/>
                <w:bCs w:val="0"/>
                <w:webHidden/>
              </w:rPr>
              <w:fldChar w:fldCharType="end"/>
            </w:r>
          </w:hyperlink>
        </w:p>
        <w:p w14:paraId="7179D0E8" w14:textId="1DBD0971"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28" w:history="1">
            <w:r w:rsidRPr="00C148BB">
              <w:rPr>
                <w:rStyle w:val="Hyperlink"/>
                <w:b w:val="0"/>
                <w:bCs w:val="0"/>
              </w:rPr>
              <w:t>What were the principles?</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_Toc193380428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2</w:t>
            </w:r>
            <w:r w:rsidRPr="00C148BB">
              <w:rPr>
                <w:rFonts w:ascii="Roboto" w:hAnsi="Roboto"/>
                <w:b w:val="0"/>
                <w:bCs w:val="0"/>
                <w:webHidden/>
              </w:rPr>
              <w:fldChar w:fldCharType="end"/>
            </w:r>
          </w:hyperlink>
        </w:p>
        <w:p w14:paraId="4AA060F7" w14:textId="46A6389F"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30" w:history="1">
            <w:r w:rsidRPr="00C148BB">
              <w:rPr>
                <w:rStyle w:val="Hyperlink"/>
                <w:b w:val="0"/>
                <w:bCs w:val="0"/>
              </w:rPr>
              <w:t>How were principles used in Engaging Employers across the project cycle?</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_Toc193380430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2</w:t>
            </w:r>
            <w:r w:rsidRPr="00C148BB">
              <w:rPr>
                <w:rFonts w:ascii="Roboto" w:hAnsi="Roboto"/>
                <w:b w:val="0"/>
                <w:bCs w:val="0"/>
                <w:webHidden/>
              </w:rPr>
              <w:fldChar w:fldCharType="end"/>
            </w:r>
          </w:hyperlink>
        </w:p>
        <w:p w14:paraId="05B4BDCC" w14:textId="116780D8"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31" w:history="1">
            <w:r w:rsidRPr="00C148BB">
              <w:rPr>
                <w:rStyle w:val="Hyperlink"/>
                <w:b w:val="0"/>
                <w:bCs w:val="0"/>
              </w:rPr>
              <w:t>How were principles applied in practice?</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_Toc193380431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3</w:t>
            </w:r>
            <w:r w:rsidRPr="00C148BB">
              <w:rPr>
                <w:rFonts w:ascii="Roboto" w:hAnsi="Roboto"/>
                <w:b w:val="0"/>
                <w:bCs w:val="0"/>
                <w:webHidden/>
              </w:rPr>
              <w:fldChar w:fldCharType="end"/>
            </w:r>
          </w:hyperlink>
        </w:p>
        <w:p w14:paraId="28C7EE30" w14:textId="33A9532E"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36" w:history="1">
            <w:r w:rsidRPr="00C148BB">
              <w:rPr>
                <w:rStyle w:val="Hyperlink"/>
                <w:b w:val="0"/>
                <w:bCs w:val="0"/>
              </w:rPr>
              <w:t>Implications</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_Toc193380436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7</w:t>
            </w:r>
            <w:r w:rsidRPr="00C148BB">
              <w:rPr>
                <w:rFonts w:ascii="Roboto" w:hAnsi="Roboto"/>
                <w:b w:val="0"/>
                <w:bCs w:val="0"/>
                <w:webHidden/>
              </w:rPr>
              <w:fldChar w:fldCharType="end"/>
            </w:r>
          </w:hyperlink>
        </w:p>
        <w:p w14:paraId="566424EB" w14:textId="19D0B306" w:rsidR="00864226" w:rsidRPr="00C148BB" w:rsidRDefault="00864226" w:rsidP="00864226">
          <w:pPr>
            <w:pStyle w:val="TOC1"/>
            <w:rPr>
              <w:rFonts w:ascii="Roboto" w:eastAsiaTheme="minorEastAsia" w:hAnsi="Roboto" w:cstheme="minorBidi"/>
              <w:b w:val="0"/>
              <w:bCs w:val="0"/>
              <w:color w:val="auto"/>
              <w:spacing w:val="0"/>
              <w:kern w:val="2"/>
              <w:lang w:eastAsia="en-AU"/>
              <w14:ligatures w14:val="standardContextual"/>
            </w:rPr>
          </w:pPr>
          <w:hyperlink w:anchor="_Toc193380439" w:history="1">
            <w:r w:rsidRPr="00C148BB">
              <w:rPr>
                <w:rStyle w:val="Hyperlink"/>
                <w:b w:val="0"/>
                <w:bCs w:val="0"/>
              </w:rPr>
              <w:t>Useful links and resources</w:t>
            </w:r>
            <w:r w:rsidRPr="00C148BB">
              <w:rPr>
                <w:rFonts w:ascii="Roboto" w:hAnsi="Roboto"/>
                <w:b w:val="0"/>
                <w:bCs w:val="0"/>
                <w:webHidden/>
              </w:rPr>
              <w:tab/>
            </w:r>
            <w:r w:rsidRPr="00C148BB">
              <w:rPr>
                <w:rFonts w:ascii="Roboto" w:hAnsi="Roboto"/>
                <w:b w:val="0"/>
                <w:bCs w:val="0"/>
                <w:webHidden/>
              </w:rPr>
              <w:fldChar w:fldCharType="begin"/>
            </w:r>
            <w:r w:rsidRPr="00C148BB">
              <w:rPr>
                <w:rFonts w:ascii="Roboto" w:hAnsi="Roboto"/>
                <w:b w:val="0"/>
                <w:bCs w:val="0"/>
                <w:webHidden/>
              </w:rPr>
              <w:instrText xml:space="preserve"> PAGEREF _Toc193380439 \h </w:instrText>
            </w:r>
            <w:r w:rsidRPr="00C148BB">
              <w:rPr>
                <w:rFonts w:ascii="Roboto" w:hAnsi="Roboto"/>
                <w:b w:val="0"/>
                <w:bCs w:val="0"/>
                <w:webHidden/>
              </w:rPr>
            </w:r>
            <w:r w:rsidRPr="00C148BB">
              <w:rPr>
                <w:rFonts w:ascii="Roboto" w:hAnsi="Roboto"/>
                <w:b w:val="0"/>
                <w:bCs w:val="0"/>
                <w:webHidden/>
              </w:rPr>
              <w:fldChar w:fldCharType="separate"/>
            </w:r>
            <w:r w:rsidR="004477AB">
              <w:rPr>
                <w:rFonts w:ascii="Roboto" w:hAnsi="Roboto"/>
                <w:b w:val="0"/>
                <w:bCs w:val="0"/>
                <w:webHidden/>
              </w:rPr>
              <w:t>8</w:t>
            </w:r>
            <w:r w:rsidRPr="00C148BB">
              <w:rPr>
                <w:rFonts w:ascii="Roboto" w:hAnsi="Roboto"/>
                <w:b w:val="0"/>
                <w:bCs w:val="0"/>
                <w:webHidden/>
              </w:rPr>
              <w:fldChar w:fldCharType="end"/>
            </w:r>
          </w:hyperlink>
        </w:p>
        <w:p w14:paraId="757432CB" w14:textId="5AE936AB" w:rsidR="0036178F" w:rsidRPr="00864226" w:rsidRDefault="00864226" w:rsidP="0036178F">
          <w:pPr>
            <w:rPr>
              <w:szCs w:val="24"/>
            </w:rPr>
            <w:sectPr w:rsidR="0036178F" w:rsidRPr="00864226" w:rsidSect="006E4041">
              <w:headerReference w:type="default" r:id="rId15"/>
              <w:headerReference w:type="first" r:id="rId16"/>
              <w:type w:val="continuous"/>
              <w:pgSz w:w="11906" w:h="16838" w:code="9"/>
              <w:pgMar w:top="1134" w:right="2552" w:bottom="992" w:left="1134" w:header="675" w:footer="533" w:gutter="0"/>
              <w:pgNumType w:start="1"/>
              <w:cols w:space="708"/>
              <w:titlePg/>
              <w:docGrid w:linePitch="360"/>
            </w:sectPr>
          </w:pPr>
          <w:r w:rsidRPr="00864226">
            <w:rPr>
              <w:rFonts w:cstheme="minorHAnsi"/>
              <w:szCs w:val="24"/>
            </w:rPr>
            <w:fldChar w:fldCharType="end"/>
          </w:r>
        </w:p>
      </w:sdtContent>
    </w:sdt>
    <w:p w14:paraId="3261365A" w14:textId="49FB22EE" w:rsidR="00394C58" w:rsidRDefault="00394C58" w:rsidP="00C5796A"/>
    <w:p w14:paraId="04607597" w14:textId="3E2400D5" w:rsidR="00394C58" w:rsidRPr="00394C58" w:rsidRDefault="00394C58" w:rsidP="00394C58">
      <w:pPr>
        <w:tabs>
          <w:tab w:val="left" w:pos="3027"/>
        </w:tabs>
        <w:sectPr w:rsidR="00394C58" w:rsidRPr="00394C58" w:rsidSect="002C1283">
          <w:footerReference w:type="first" r:id="rId17"/>
          <w:type w:val="continuous"/>
          <w:pgSz w:w="11906" w:h="16838" w:code="9"/>
          <w:pgMar w:top="1134" w:right="2552" w:bottom="992" w:left="1134" w:header="624" w:footer="533" w:gutter="0"/>
          <w:cols w:space="708"/>
          <w:titlePg/>
          <w:docGrid w:linePitch="360"/>
        </w:sectPr>
      </w:pPr>
      <w:r>
        <w:tab/>
      </w:r>
    </w:p>
    <w:p w14:paraId="3F0605F1" w14:textId="77777777" w:rsidR="00E31E26" w:rsidRDefault="00E31E26" w:rsidP="00E31E26">
      <w:pPr>
        <w:pStyle w:val="Heading1"/>
      </w:pPr>
      <w:bookmarkStart w:id="2" w:name="_Toc193380424"/>
      <w:r>
        <w:t>Purpose of the Learning Brief</w:t>
      </w:r>
      <w:bookmarkEnd w:id="2"/>
    </w:p>
    <w:p w14:paraId="651ED5BA" w14:textId="01382E91" w:rsidR="00E31E26" w:rsidRPr="00373D3B" w:rsidRDefault="00E31E26" w:rsidP="00E31E26">
      <w:pPr>
        <w:rPr>
          <w:lang w:eastAsia="en-GB"/>
        </w:rPr>
      </w:pPr>
      <w:r w:rsidRPr="008E17AB">
        <w:rPr>
          <w:lang w:eastAsia="en-GB"/>
        </w:rPr>
        <w:t>Th</w:t>
      </w:r>
      <w:r w:rsidR="7D019F7A" w:rsidRPr="4F7FA9DA">
        <w:rPr>
          <w:lang w:eastAsia="en-GB"/>
        </w:rPr>
        <w:t xml:space="preserve">is learning brief </w:t>
      </w:r>
      <w:r w:rsidRPr="4F7FA9DA">
        <w:rPr>
          <w:lang w:eastAsia="en-GB"/>
        </w:rPr>
        <w:t>share</w:t>
      </w:r>
      <w:r w:rsidR="7D019F7A" w:rsidRPr="4F7FA9DA">
        <w:rPr>
          <w:lang w:eastAsia="en-GB"/>
        </w:rPr>
        <w:t>s</w:t>
      </w:r>
      <w:r w:rsidRPr="008E17AB">
        <w:rPr>
          <w:lang w:eastAsia="en-GB"/>
        </w:rPr>
        <w:t xml:space="preserve"> the findings from the evaluation </w:t>
      </w:r>
      <w:r w:rsidR="7D019F7A" w:rsidRPr="4F7FA9DA">
        <w:rPr>
          <w:lang w:eastAsia="en-GB"/>
        </w:rPr>
        <w:t>of the</w:t>
      </w:r>
      <w:r w:rsidRPr="008E17AB">
        <w:rPr>
          <w:lang w:eastAsia="en-GB"/>
        </w:rPr>
        <w:t xml:space="preserve"> Engaging Employers to Prevent Sexual Harassment project</w:t>
      </w:r>
      <w:r w:rsidR="462DCB28" w:rsidRPr="4F7FA9DA">
        <w:rPr>
          <w:lang w:eastAsia="en-GB"/>
        </w:rPr>
        <w:t xml:space="preserve">, focusing </w:t>
      </w:r>
      <w:r w:rsidRPr="008667B4">
        <w:rPr>
          <w:lang w:eastAsia="en-GB"/>
        </w:rPr>
        <w:t xml:space="preserve">on </w:t>
      </w:r>
      <w:r w:rsidR="462DCB28" w:rsidRPr="4F7FA9DA">
        <w:rPr>
          <w:lang w:eastAsia="en-GB"/>
        </w:rPr>
        <w:t>core</w:t>
      </w:r>
      <w:r w:rsidRPr="008667B4">
        <w:rPr>
          <w:lang w:eastAsia="en-GB"/>
        </w:rPr>
        <w:t xml:space="preserve"> principles </w:t>
      </w:r>
      <w:r w:rsidR="6D63CB65" w:rsidRPr="4F7FA9DA">
        <w:rPr>
          <w:lang w:eastAsia="en-GB"/>
        </w:rPr>
        <w:t>for supporting workplaces</w:t>
      </w:r>
      <w:r w:rsidR="27A2BABE" w:rsidRPr="4F7FA9DA">
        <w:rPr>
          <w:lang w:eastAsia="en-GB"/>
        </w:rPr>
        <w:t xml:space="preserve"> to prevent sexual harassment</w:t>
      </w:r>
      <w:r w:rsidRPr="008667B4">
        <w:rPr>
          <w:lang w:eastAsia="en-GB"/>
        </w:rPr>
        <w:t>.</w:t>
      </w:r>
      <w:r w:rsidRPr="00373D3B">
        <w:rPr>
          <w:lang w:eastAsia="en-GB"/>
        </w:rPr>
        <w:t xml:space="preserve">  </w:t>
      </w:r>
    </w:p>
    <w:p w14:paraId="3A15DF79" w14:textId="7B8D7F8D" w:rsidR="00AE0A06" w:rsidRDefault="00373D3B" w:rsidP="00E31E26">
      <w:pPr>
        <w:rPr>
          <w:lang w:eastAsia="en-GB"/>
        </w:rPr>
      </w:pPr>
      <w:r w:rsidRPr="00373D3B">
        <w:rPr>
          <w:lang w:eastAsia="en-GB"/>
        </w:rPr>
        <w:t xml:space="preserve">This brief is one of two learning briefs that share </w:t>
      </w:r>
      <w:r w:rsidR="00E31E26" w:rsidRPr="00373D3B">
        <w:rPr>
          <w:lang w:eastAsia="en-GB"/>
        </w:rPr>
        <w:t>learning and practice implications for prevention organisations and industry peaks seeking to support workplaces engaging in organisational change</w:t>
      </w:r>
      <w:r w:rsidR="008C3BE1">
        <w:rPr>
          <w:lang w:eastAsia="en-GB"/>
        </w:rPr>
        <w:t xml:space="preserve"> initiatives to prevent workplace sexual harassment</w:t>
      </w:r>
      <w:r w:rsidR="00E31E26" w:rsidRPr="00373D3B">
        <w:rPr>
          <w:lang w:eastAsia="en-GB"/>
        </w:rPr>
        <w:t xml:space="preserve">. It is also aimed at medium to large workplaces driving their </w:t>
      </w:r>
      <w:r w:rsidR="008C3BE1">
        <w:rPr>
          <w:lang w:eastAsia="en-GB"/>
        </w:rPr>
        <w:t xml:space="preserve">own </w:t>
      </w:r>
      <w:r w:rsidR="00E31E26" w:rsidRPr="00373D3B">
        <w:rPr>
          <w:lang w:eastAsia="en-GB"/>
        </w:rPr>
        <w:t xml:space="preserve">internal </w:t>
      </w:r>
      <w:r w:rsidR="008C3BE1">
        <w:rPr>
          <w:lang w:eastAsia="en-GB"/>
        </w:rPr>
        <w:t xml:space="preserve">initiatives </w:t>
      </w:r>
      <w:r w:rsidR="00E31E26" w:rsidRPr="00373D3B">
        <w:rPr>
          <w:lang w:eastAsia="en-GB"/>
        </w:rPr>
        <w:t>to prevent sexual harassment.</w:t>
      </w:r>
    </w:p>
    <w:p w14:paraId="28921810" w14:textId="77777777" w:rsidR="00774CA8" w:rsidRDefault="00774CA8" w:rsidP="008004AF">
      <w:pPr>
        <w:pStyle w:val="Heading1"/>
      </w:pPr>
      <w:bookmarkStart w:id="3" w:name="_Toc193380425"/>
      <w:r>
        <w:t>Background</w:t>
      </w:r>
      <w:bookmarkEnd w:id="3"/>
    </w:p>
    <w:p w14:paraId="4DA849EC" w14:textId="1B5F0D68" w:rsidR="00E02AE9" w:rsidRDefault="00E02AE9" w:rsidP="004A540B">
      <w:pPr>
        <w:pStyle w:val="Heading2"/>
      </w:pPr>
      <w:bookmarkStart w:id="4" w:name="_Toc193380426"/>
      <w:r>
        <w:t>Project details</w:t>
      </w:r>
      <w:bookmarkEnd w:id="4"/>
    </w:p>
    <w:p w14:paraId="3C83ABE0" w14:textId="4D7C94B7" w:rsidR="00C8184A" w:rsidRDefault="008E17AB" w:rsidP="008E17AB">
      <w:r w:rsidRPr="00F07A1B">
        <w:rPr>
          <w:color w:val="002453" w:themeColor="accent2"/>
        </w:rPr>
        <w:t>The Engaging Employers to Prevent Sexual Harassment project</w:t>
      </w:r>
      <w:r w:rsidRPr="00F07A1B">
        <w:rPr>
          <w:rStyle w:val="FootnoteReference"/>
          <w:color w:val="002453" w:themeColor="accent2"/>
        </w:rPr>
        <w:footnoteReference w:id="2"/>
      </w:r>
      <w:r w:rsidRPr="00F07A1B">
        <w:rPr>
          <w:rStyle w:val="FootnoteReference"/>
          <w:color w:val="002453" w:themeColor="accent2"/>
        </w:rPr>
        <w:t xml:space="preserve"> </w:t>
      </w:r>
      <w:r w:rsidR="1BEF21AA" w:rsidRPr="00F07A1B">
        <w:rPr>
          <w:rFonts w:eastAsia="Roboto" w:cs="Roboto"/>
          <w:color w:val="002453" w:themeColor="accent2"/>
          <w:szCs w:val="24"/>
        </w:rPr>
        <w:t>(henceforth Engaging Employers)</w:t>
      </w:r>
      <w:r w:rsidRPr="00F07A1B">
        <w:rPr>
          <w:color w:val="002453" w:themeColor="accent2"/>
        </w:rPr>
        <w:t xml:space="preserve"> implemented </w:t>
      </w:r>
      <w:r w:rsidRPr="008E17AB">
        <w:t>by Our Watch was a three-year</w:t>
      </w:r>
      <w:r>
        <w:t xml:space="preserve"> </w:t>
      </w:r>
      <w:r w:rsidRPr="008E17AB">
        <w:t xml:space="preserve">initiative funded by the Australian Government Department of Social Services to contribute to Recommendation 8 of </w:t>
      </w:r>
      <w:r w:rsidRPr="00CD7C12">
        <w:rPr>
          <w:szCs w:val="24"/>
        </w:rPr>
        <w:t xml:space="preserve">the </w:t>
      </w:r>
      <w:proofErr w:type="spellStart"/>
      <w:r w:rsidR="00CD7C12" w:rsidRPr="00CD7C12">
        <w:rPr>
          <w:rStyle w:val="Hyperlink"/>
          <w:rFonts w:cs="Poppins"/>
          <w:b/>
          <w:bCs/>
          <w:color w:val="1155CC"/>
          <w:szCs w:val="24"/>
        </w:rPr>
        <w:t>Respect@Work</w:t>
      </w:r>
      <w:proofErr w:type="spellEnd"/>
      <w:r w:rsidR="00CD7C12" w:rsidRPr="00CD7C12">
        <w:rPr>
          <w:rStyle w:val="Hyperlink"/>
          <w:rFonts w:cs="Poppins"/>
          <w:b/>
          <w:bCs/>
          <w:color w:val="1155CC"/>
          <w:szCs w:val="24"/>
        </w:rPr>
        <w:t>: Sexual Harassment National Inquiry Report</w:t>
      </w:r>
      <w:r w:rsidR="00CD7C12">
        <w:rPr>
          <w:rStyle w:val="Hyperlink"/>
          <w:rFonts w:cs="Poppins"/>
          <w:b/>
          <w:bCs/>
          <w:color w:val="1155CC"/>
          <w:szCs w:val="24"/>
        </w:rPr>
        <w:t>.</w:t>
      </w:r>
      <w:r w:rsidR="00CD7C12" w:rsidRPr="00CD7C12">
        <w:rPr>
          <w:szCs w:val="24"/>
        </w:rPr>
        <w:t xml:space="preserve"> </w:t>
      </w:r>
      <w:r w:rsidRPr="008E17AB">
        <w:t>The project commenced in December 2021 and was completed in December 2024</w:t>
      </w:r>
      <w:r w:rsidR="00AE0A06">
        <w:t xml:space="preserve">. </w:t>
      </w:r>
      <w:r w:rsidRPr="4F7FA9DA">
        <w:rPr>
          <w:rStyle w:val="Hyperlink"/>
          <w:rFonts w:ascii="Poppins" w:hAnsi="Poppins" w:cs="Poppins"/>
          <w:b/>
          <w:bCs/>
          <w:color w:val="1155CC"/>
          <w:sz w:val="20"/>
          <w:szCs w:val="20"/>
        </w:rPr>
        <w:t xml:space="preserve"> </w:t>
      </w:r>
      <w:r w:rsidR="00AE0A06">
        <w:t xml:space="preserve"> </w:t>
      </w:r>
    </w:p>
    <w:p w14:paraId="3A66DBD7" w14:textId="71B55269" w:rsidR="008E17AB" w:rsidRPr="008E17AB" w:rsidRDefault="008E17AB" w:rsidP="008E17AB">
      <w:pPr>
        <w:rPr>
          <w:rFonts w:ascii="Times New Roman" w:hAnsi="Times New Roman" w:cs="Times New Roman"/>
          <w:color w:val="auto"/>
          <w:szCs w:val="24"/>
          <w:lang w:eastAsia="en-GB"/>
        </w:rPr>
      </w:pPr>
      <w:r w:rsidRPr="008E17AB">
        <w:rPr>
          <w:lang w:eastAsia="en-GB"/>
        </w:rPr>
        <w:t>Focusing on retail, telecommunications, and construction industries, the project employed three key social change strategies:</w:t>
      </w:r>
    </w:p>
    <w:p w14:paraId="2CBF1B0C" w14:textId="2666C696" w:rsidR="008E17AB" w:rsidRPr="008E17AB" w:rsidRDefault="008E17AB" w:rsidP="004A540B">
      <w:pPr>
        <w:pStyle w:val="ListParagraph"/>
        <w:numPr>
          <w:ilvl w:val="0"/>
          <w:numId w:val="47"/>
        </w:numPr>
        <w:spacing w:after="0"/>
      </w:pPr>
      <w:r w:rsidRPr="008E17AB">
        <w:rPr>
          <w:b/>
          <w:bCs/>
          <w:lang w:eastAsia="en-GB"/>
        </w:rPr>
        <w:t xml:space="preserve">Intensive support for four </w:t>
      </w:r>
      <w:proofErr w:type="gramStart"/>
      <w:r w:rsidRPr="008E17AB">
        <w:rPr>
          <w:b/>
          <w:bCs/>
          <w:lang w:eastAsia="en-GB"/>
        </w:rPr>
        <w:t>medium</w:t>
      </w:r>
      <w:proofErr w:type="gramEnd"/>
      <w:r w:rsidRPr="008E17AB">
        <w:rPr>
          <w:b/>
          <w:bCs/>
          <w:lang w:eastAsia="en-GB"/>
        </w:rPr>
        <w:t xml:space="preserve"> to large </w:t>
      </w:r>
      <w:r w:rsidR="00D66D5E" w:rsidRPr="008E17AB">
        <w:rPr>
          <w:b/>
          <w:bCs/>
          <w:lang w:eastAsia="en-GB"/>
        </w:rPr>
        <w:t>workplaces</w:t>
      </w:r>
      <w:r w:rsidR="00D66D5E" w:rsidRPr="008E17AB">
        <w:rPr>
          <w:lang w:eastAsia="en-GB"/>
        </w:rPr>
        <w:t>, focused</w:t>
      </w:r>
      <w:r w:rsidRPr="008E17AB">
        <w:rPr>
          <w:lang w:eastAsia="en-GB"/>
        </w:rPr>
        <w:t xml:space="preserve"> on supporting workplaces to use and adapt Our Watch’s Workplace Equality and Respect tools and approaches</w:t>
      </w:r>
      <w:r w:rsidR="6368050E" w:rsidRPr="42E600C8">
        <w:rPr>
          <w:lang w:eastAsia="en-GB"/>
        </w:rPr>
        <w:t xml:space="preserve">. </w:t>
      </w:r>
      <w:r w:rsidR="6368050E" w:rsidRPr="42E600C8">
        <w:t>This included the following steps:</w:t>
      </w:r>
    </w:p>
    <w:p w14:paraId="15903623" w14:textId="4BDA8366" w:rsidR="008E17AB" w:rsidRPr="008E17AB" w:rsidRDefault="6368050E" w:rsidP="004A540B">
      <w:pPr>
        <w:pStyle w:val="ListBullet2"/>
        <w:spacing w:after="0"/>
        <w:ind w:left="851"/>
        <w:rPr>
          <w:lang w:val="en-US"/>
        </w:rPr>
      </w:pPr>
      <w:r w:rsidRPr="42E600C8">
        <w:t>Readiness assessment</w:t>
      </w:r>
    </w:p>
    <w:p w14:paraId="36E90745" w14:textId="02430827" w:rsidR="008E17AB" w:rsidRPr="008E17AB" w:rsidRDefault="6368050E" w:rsidP="004A540B">
      <w:pPr>
        <w:pStyle w:val="ListBullet2"/>
        <w:spacing w:after="0"/>
        <w:ind w:left="851"/>
        <w:rPr>
          <w:lang w:val="en-US"/>
        </w:rPr>
      </w:pPr>
      <w:r w:rsidRPr="42E600C8">
        <w:t>Meeting with leadership and engaging an organisational change implementation group (</w:t>
      </w:r>
      <w:r w:rsidR="42B9B0FB" w:rsidRPr="42E600C8">
        <w:t xml:space="preserve">normally </w:t>
      </w:r>
      <w:r w:rsidRPr="42E600C8">
        <w:t xml:space="preserve">Human Resources (HR) or Diversity and Inclusion (D&amp;I) </w:t>
      </w:r>
      <w:r w:rsidR="166A6421" w:rsidRPr="42E600C8">
        <w:t>staff</w:t>
      </w:r>
      <w:r w:rsidRPr="42E600C8">
        <w:t>)</w:t>
      </w:r>
    </w:p>
    <w:p w14:paraId="758E44DD" w14:textId="3A214F43" w:rsidR="008E17AB" w:rsidRPr="008E17AB" w:rsidRDefault="6368050E" w:rsidP="004A540B">
      <w:pPr>
        <w:pStyle w:val="ListBullet2"/>
        <w:spacing w:after="0"/>
        <w:ind w:left="851"/>
        <w:rPr>
          <w:lang w:val="en-US"/>
        </w:rPr>
      </w:pPr>
      <w:r w:rsidRPr="42E600C8">
        <w:t>Collecting employee insights on workplace sexual harassment through surveys and employee focus groups</w:t>
      </w:r>
    </w:p>
    <w:p w14:paraId="1B62C054" w14:textId="4A9DD90F" w:rsidR="008E17AB" w:rsidRPr="008E17AB" w:rsidRDefault="6368050E" w:rsidP="004A540B">
      <w:pPr>
        <w:pStyle w:val="ListBullet2"/>
        <w:spacing w:after="0"/>
        <w:ind w:left="851"/>
        <w:rPr>
          <w:lang w:val="en-US"/>
        </w:rPr>
      </w:pPr>
      <w:r w:rsidRPr="42E600C8">
        <w:t>Policy review</w:t>
      </w:r>
    </w:p>
    <w:p w14:paraId="1C3AB338" w14:textId="38DB3226" w:rsidR="008E17AB" w:rsidRPr="008E17AB" w:rsidRDefault="6368050E" w:rsidP="004A540B">
      <w:pPr>
        <w:pStyle w:val="ListBullet2"/>
        <w:spacing w:after="0"/>
        <w:ind w:left="851"/>
        <w:rPr>
          <w:rFonts w:ascii="Times New Roman" w:hAnsi="Times New Roman" w:cs="Times New Roman"/>
          <w:lang w:eastAsia="en-GB"/>
        </w:rPr>
      </w:pPr>
      <w:r w:rsidRPr="42E600C8">
        <w:t>Developing organisational snapshots presenting findings from the employee data and policy review</w:t>
      </w:r>
    </w:p>
    <w:p w14:paraId="170CABA9" w14:textId="3619D295" w:rsidR="008E17AB" w:rsidRPr="008E17AB" w:rsidRDefault="6368050E" w:rsidP="004A540B">
      <w:pPr>
        <w:pStyle w:val="ListBullet2"/>
        <w:ind w:left="851"/>
        <w:rPr>
          <w:rFonts w:ascii="Times New Roman" w:hAnsi="Times New Roman" w:cs="Times New Roman"/>
          <w:lang w:eastAsia="en-GB"/>
        </w:rPr>
      </w:pPr>
      <w:r w:rsidRPr="42E600C8">
        <w:t xml:space="preserve">Action </w:t>
      </w:r>
      <w:proofErr w:type="gramStart"/>
      <w:r w:rsidRPr="42E600C8">
        <w:t>planning;</w:t>
      </w:r>
      <w:proofErr w:type="gramEnd"/>
      <w:r w:rsidRPr="42E600C8">
        <w:t xml:space="preserve"> </w:t>
      </w:r>
      <w:r w:rsidR="00CD7C12" w:rsidRPr="008E17AB">
        <w:rPr>
          <w:lang w:eastAsia="en-GB"/>
        </w:rPr>
        <w:t>supporting</w:t>
      </w:r>
      <w:r w:rsidR="008E17AB" w:rsidRPr="008E17AB">
        <w:rPr>
          <w:lang w:eastAsia="en-GB"/>
        </w:rPr>
        <w:t xml:space="preserve"> organisations to prioritise actions to prevent workplace sexual harassment that were targeted and evidence based.</w:t>
      </w:r>
    </w:p>
    <w:p w14:paraId="73491146" w14:textId="5C00E682" w:rsidR="00AA1161" w:rsidRPr="00AA1161" w:rsidRDefault="008E17AB" w:rsidP="004A540B">
      <w:pPr>
        <w:pStyle w:val="ListParagraph"/>
        <w:numPr>
          <w:ilvl w:val="0"/>
          <w:numId w:val="47"/>
        </w:numPr>
        <w:rPr>
          <w:rFonts w:ascii="Times New Roman" w:hAnsi="Times New Roman" w:cs="Times New Roman"/>
          <w:color w:val="auto"/>
          <w:szCs w:val="24"/>
          <w:lang w:eastAsia="en-GB"/>
        </w:rPr>
      </w:pPr>
      <w:r w:rsidRPr="00AA1161">
        <w:rPr>
          <w:b/>
          <w:bCs/>
          <w:lang w:eastAsia="en-GB"/>
        </w:rPr>
        <w:t>Broader industry engagement</w:t>
      </w:r>
      <w:r w:rsidRPr="008E17AB">
        <w:rPr>
          <w:lang w:eastAsia="en-GB"/>
        </w:rPr>
        <w:t xml:space="preserve"> through hosting practice forums to share best practices and learnings about preventing workplace sexual harassment, collaborating to develop and share resources and delivering training and presentations</w:t>
      </w:r>
      <w:r w:rsidR="00B9051B">
        <w:rPr>
          <w:lang w:eastAsia="en-GB"/>
        </w:rPr>
        <w:t>.</w:t>
      </w:r>
      <w:r w:rsidRPr="008E17AB">
        <w:rPr>
          <w:lang w:eastAsia="en-GB"/>
        </w:rPr>
        <w:t> </w:t>
      </w:r>
    </w:p>
    <w:p w14:paraId="541DA0BA" w14:textId="010F0593" w:rsidR="008E17AB" w:rsidRDefault="008E17AB" w:rsidP="004A540B">
      <w:pPr>
        <w:pStyle w:val="ListParagraph"/>
        <w:numPr>
          <w:ilvl w:val="0"/>
          <w:numId w:val="47"/>
        </w:numPr>
        <w:rPr>
          <w:lang w:eastAsia="en-GB"/>
        </w:rPr>
      </w:pPr>
      <w:r w:rsidRPr="00AA1161">
        <w:rPr>
          <w:b/>
          <w:bCs/>
          <w:lang w:eastAsia="en-GB"/>
        </w:rPr>
        <w:t>A national campaign</w:t>
      </w:r>
      <w:r w:rsidRPr="008E17AB">
        <w:rPr>
          <w:lang w:eastAsia="en-GB"/>
        </w:rPr>
        <w:t xml:space="preserve"> to engage and motivate employers with knowledge, skills and tools to address the drivers of </w:t>
      </w:r>
      <w:r w:rsidR="00FC409C">
        <w:rPr>
          <w:lang w:eastAsia="en-GB"/>
        </w:rPr>
        <w:t xml:space="preserve">workplace </w:t>
      </w:r>
      <w:r w:rsidRPr="008E17AB">
        <w:rPr>
          <w:lang w:eastAsia="en-GB"/>
        </w:rPr>
        <w:t xml:space="preserve">sexual harassment. The campaign used a range of </w:t>
      </w:r>
      <w:r w:rsidR="00D647D9">
        <w:rPr>
          <w:lang w:eastAsia="en-GB"/>
        </w:rPr>
        <w:t>marketing channels</w:t>
      </w:r>
      <w:r w:rsidRPr="008E17AB">
        <w:rPr>
          <w:lang w:eastAsia="en-GB"/>
        </w:rPr>
        <w:t>, including social media</w:t>
      </w:r>
      <w:r w:rsidR="00E30358">
        <w:rPr>
          <w:lang w:eastAsia="en-GB"/>
        </w:rPr>
        <w:t>,</w:t>
      </w:r>
      <w:r w:rsidRPr="008E17AB">
        <w:rPr>
          <w:lang w:eastAsia="en-GB"/>
        </w:rPr>
        <w:t xml:space="preserve"> </w:t>
      </w:r>
      <w:r w:rsidR="00E30358">
        <w:rPr>
          <w:lang w:eastAsia="en-GB"/>
        </w:rPr>
        <w:t>G</w:t>
      </w:r>
      <w:r w:rsidRPr="008E17AB">
        <w:rPr>
          <w:lang w:eastAsia="en-GB"/>
        </w:rPr>
        <w:t xml:space="preserve">oogle ads, </w:t>
      </w:r>
      <w:r w:rsidR="00FF12BC">
        <w:rPr>
          <w:lang w:eastAsia="en-GB"/>
        </w:rPr>
        <w:t>out-of-home advertising, media, and email, and the development of resources,</w:t>
      </w:r>
      <w:r w:rsidR="00F45465">
        <w:rPr>
          <w:lang w:eastAsia="en-GB"/>
        </w:rPr>
        <w:t xml:space="preserve"> including </w:t>
      </w:r>
      <w:r w:rsidR="00F45465" w:rsidRPr="008E17AB">
        <w:rPr>
          <w:lang w:eastAsia="en-GB"/>
        </w:rPr>
        <w:t>case studies</w:t>
      </w:r>
      <w:r w:rsidR="00B9051B">
        <w:rPr>
          <w:lang w:eastAsia="en-GB"/>
        </w:rPr>
        <w:t>,</w:t>
      </w:r>
      <w:r w:rsidRPr="008E17AB">
        <w:rPr>
          <w:lang w:eastAsia="en-GB"/>
        </w:rPr>
        <w:t xml:space="preserve"> animations, factsheets and </w:t>
      </w:r>
      <w:r w:rsidR="006227BC">
        <w:rPr>
          <w:lang w:eastAsia="en-GB"/>
        </w:rPr>
        <w:t>more</w:t>
      </w:r>
      <w:r w:rsidRPr="008E17AB">
        <w:rPr>
          <w:lang w:eastAsia="en-GB"/>
        </w:rPr>
        <w:t>.</w:t>
      </w:r>
      <w:r w:rsidR="24859E57" w:rsidRPr="42E600C8">
        <w:rPr>
          <w:lang w:eastAsia="en-GB"/>
        </w:rPr>
        <w:t xml:space="preserve"> </w:t>
      </w:r>
    </w:p>
    <w:p w14:paraId="256B1738" w14:textId="77777777" w:rsidR="00B521CB" w:rsidRDefault="00B521CB">
      <w:pPr>
        <w:spacing w:after="160" w:line="259" w:lineRule="auto"/>
        <w:rPr>
          <w:rFonts w:cstheme="majorHAnsi"/>
          <w:b/>
          <w:bCs/>
          <w:spacing w:val="-3"/>
          <w:sz w:val="32"/>
        </w:rPr>
      </w:pPr>
      <w:r>
        <w:br w:type="page"/>
      </w:r>
    </w:p>
    <w:p w14:paraId="26B4E01A" w14:textId="2997F68C" w:rsidR="00862EEE" w:rsidRDefault="00862EEE" w:rsidP="004A540B">
      <w:pPr>
        <w:pStyle w:val="Heading2"/>
      </w:pPr>
      <w:bookmarkStart w:id="5" w:name="_Toc193380427"/>
      <w:r>
        <w:t xml:space="preserve">Evaluation </w:t>
      </w:r>
      <w:r w:rsidR="00CE72EA">
        <w:t>m</w:t>
      </w:r>
      <w:r>
        <w:t>ethodology</w:t>
      </w:r>
      <w:bookmarkEnd w:id="5"/>
    </w:p>
    <w:p w14:paraId="401B2B48" w14:textId="1C0E67A7" w:rsidR="1184DD88" w:rsidRDefault="1184DD88" w:rsidP="00CD7C12">
      <w:r w:rsidRPr="4F7FA9DA">
        <w:t>The evaluation aimed to assess the implementation and emerging outcomes</w:t>
      </w:r>
      <w:r w:rsidRPr="4F7FA9DA">
        <w:rPr>
          <w:vertAlign w:val="superscript"/>
        </w:rPr>
        <w:t>2</w:t>
      </w:r>
      <w:r w:rsidRPr="4F7FA9DA">
        <w:t xml:space="preserve"> of the Engaging Employers project, and to identify and share key learnings for </w:t>
      </w:r>
      <w:r w:rsidR="00CE72EA">
        <w:t>preventing</w:t>
      </w:r>
      <w:r w:rsidR="00CE72EA" w:rsidRPr="4F7FA9DA">
        <w:t xml:space="preserve"> </w:t>
      </w:r>
      <w:r w:rsidRPr="4F7FA9DA">
        <w:t xml:space="preserve">sexual harassment </w:t>
      </w:r>
      <w:r w:rsidR="0052197A">
        <w:t xml:space="preserve">in the </w:t>
      </w:r>
      <w:r w:rsidRPr="4F7FA9DA">
        <w:t>workplace.</w:t>
      </w:r>
    </w:p>
    <w:p w14:paraId="38CC7CDF" w14:textId="40918A60" w:rsidR="008E17AB" w:rsidRDefault="00CE72EA" w:rsidP="00BD18AF">
      <w:pPr>
        <w:rPr>
          <w:lang w:eastAsia="en-GB"/>
        </w:rPr>
      </w:pPr>
      <w:r w:rsidRPr="206D6225">
        <w:rPr>
          <w:lang w:eastAsia="en-GB"/>
        </w:rPr>
        <w:t xml:space="preserve">The Engaging Employers project used </w:t>
      </w:r>
      <w:r>
        <w:rPr>
          <w:lang w:eastAsia="en-GB"/>
        </w:rPr>
        <w:t xml:space="preserve">a </w:t>
      </w:r>
      <w:r w:rsidRPr="00F14E6B">
        <w:rPr>
          <w:b/>
          <w:bCs/>
          <w:lang w:eastAsia="en-GB"/>
        </w:rPr>
        <w:t>developmental evaluation approach</w:t>
      </w:r>
      <w:r>
        <w:rPr>
          <w:lang w:eastAsia="en-GB"/>
        </w:rPr>
        <w:t xml:space="preserve"> to capture project teams’ learnings throughout</w:t>
      </w:r>
      <w:r w:rsidRPr="206D6225">
        <w:rPr>
          <w:lang w:eastAsia="en-GB"/>
        </w:rPr>
        <w:t xml:space="preserve"> implementation.</w:t>
      </w:r>
      <w:r>
        <w:rPr>
          <w:lang w:eastAsia="en-GB"/>
        </w:rPr>
        <w:t xml:space="preserve"> Our Watch commissioned Cultivating Change to conduct an </w:t>
      </w:r>
      <w:r w:rsidR="008D34F6">
        <w:rPr>
          <w:lang w:eastAsia="en-GB"/>
        </w:rPr>
        <w:t>end-of-the-project</w:t>
      </w:r>
      <w:r>
        <w:rPr>
          <w:lang w:eastAsia="en-GB"/>
        </w:rPr>
        <w:t xml:space="preserve"> evaluation.</w:t>
      </w:r>
      <w:r w:rsidR="0052197A">
        <w:rPr>
          <w:lang w:eastAsia="en-GB"/>
        </w:rPr>
        <w:t xml:space="preserve"> </w:t>
      </w:r>
      <w:r w:rsidR="000722DE">
        <w:rPr>
          <w:lang w:eastAsia="en-GB"/>
        </w:rPr>
        <w:t>T</w:t>
      </w:r>
      <w:r w:rsidR="0009567B">
        <w:rPr>
          <w:lang w:eastAsia="en-GB"/>
        </w:rPr>
        <w:t xml:space="preserve">he end of the project evaluation drew on </w:t>
      </w:r>
      <w:r w:rsidR="0009567B" w:rsidRPr="0058376D">
        <w:rPr>
          <w:b/>
          <w:bCs/>
          <w:lang w:eastAsia="en-GB"/>
        </w:rPr>
        <w:t>qualitative and quantitative data</w:t>
      </w:r>
      <w:r w:rsidR="0009567B">
        <w:rPr>
          <w:lang w:eastAsia="en-GB"/>
        </w:rPr>
        <w:t xml:space="preserve"> collected throughout the project by Our Watch. The evaluation team conducted reflections with project teams and 14 stakeholder interviews with organisational change implementers (normally HR and D&amp;I staff) and leaders in the four workplaces, key contacts in industry peaks,</w:t>
      </w:r>
      <w:r w:rsidR="005D4B77" w:rsidRPr="005D4B77">
        <w:rPr>
          <w:lang w:eastAsia="en-GB"/>
        </w:rPr>
        <w:t xml:space="preserve"> and collaborative partners.</w:t>
      </w:r>
    </w:p>
    <w:p w14:paraId="7A220A35" w14:textId="77777777" w:rsidR="008E17AB" w:rsidRPr="008E17AB" w:rsidRDefault="008E17AB" w:rsidP="004A540B">
      <w:pPr>
        <w:rPr>
          <w:rFonts w:ascii="Times New Roman" w:eastAsia="Times New Roman" w:hAnsi="Times New Roman" w:cs="Times New Roman"/>
          <w:color w:val="auto"/>
          <w:spacing w:val="0"/>
          <w:szCs w:val="24"/>
          <w:lang w:eastAsia="en-GB"/>
        </w:rPr>
      </w:pPr>
    </w:p>
    <w:p w14:paraId="4A9B70D9" w14:textId="0CAA6860" w:rsidR="006E0043" w:rsidRPr="008004AF" w:rsidRDefault="00862EEE" w:rsidP="008004AF">
      <w:pPr>
        <w:pStyle w:val="Heading1"/>
      </w:pPr>
      <w:bookmarkStart w:id="6" w:name="_Toc193380428"/>
      <w:r w:rsidRPr="008004AF">
        <w:t xml:space="preserve">What </w:t>
      </w:r>
      <w:r w:rsidR="00373D3B">
        <w:t>were the principles?</w:t>
      </w:r>
      <w:bookmarkEnd w:id="6"/>
      <w:r w:rsidRPr="008004AF">
        <w:t> </w:t>
      </w:r>
    </w:p>
    <w:p w14:paraId="24024091" w14:textId="0072D18B" w:rsidR="008004AF" w:rsidRDefault="0058376D" w:rsidP="00D65DE7">
      <w:r w:rsidRPr="008004AF">
        <w:rPr>
          <w:noProof/>
        </w:rPr>
        <mc:AlternateContent>
          <mc:Choice Requires="wps">
            <w:drawing>
              <wp:anchor distT="0" distB="0" distL="114300" distR="114300" simplePos="0" relativeHeight="251658240" behindDoc="0" locked="0" layoutInCell="1" allowOverlap="1" wp14:anchorId="19B84FEB" wp14:editId="494B194D">
                <wp:simplePos x="0" y="0"/>
                <wp:positionH relativeFrom="column">
                  <wp:posOffset>2120265</wp:posOffset>
                </wp:positionH>
                <wp:positionV relativeFrom="paragraph">
                  <wp:posOffset>2540</wp:posOffset>
                </wp:positionV>
                <wp:extent cx="3373755" cy="1625600"/>
                <wp:effectExtent l="0" t="0" r="17145" b="12700"/>
                <wp:wrapSquare wrapText="bothSides"/>
                <wp:docPr id="837653572" name="Text Box 1"/>
                <wp:cNvGraphicFramePr/>
                <a:graphic xmlns:a="http://schemas.openxmlformats.org/drawingml/2006/main">
                  <a:graphicData uri="http://schemas.microsoft.com/office/word/2010/wordprocessingShape">
                    <wps:wsp>
                      <wps:cNvSpPr txBox="1"/>
                      <wps:spPr>
                        <a:xfrm>
                          <a:off x="0" y="0"/>
                          <a:ext cx="3373755" cy="1625600"/>
                        </a:xfrm>
                        <a:prstGeom prst="rect">
                          <a:avLst/>
                        </a:prstGeom>
                        <a:solidFill>
                          <a:srgbClr val="BAE8D9"/>
                        </a:solidFill>
                        <a:ln w="6350">
                          <a:solidFill>
                            <a:prstClr val="black"/>
                          </a:solidFill>
                        </a:ln>
                      </wps:spPr>
                      <wps:txbx>
                        <w:txbxContent>
                          <w:p w14:paraId="77C3724F" w14:textId="77777777" w:rsidR="00D65DE7" w:rsidRDefault="00D65DE7" w:rsidP="00E31E26">
                            <w:pPr>
                              <w:pStyle w:val="Heading2"/>
                              <w:spacing w:before="0"/>
                            </w:pPr>
                            <w:bookmarkStart w:id="7" w:name="_Toc193380429"/>
                            <w:r>
                              <w:t>Engaging Employers’ Implementation Principles</w:t>
                            </w:r>
                            <w:bookmarkEnd w:id="7"/>
                          </w:p>
                          <w:p w14:paraId="20054819" w14:textId="5F2C6B62" w:rsidR="00D65DE7" w:rsidRDefault="00E71096" w:rsidP="008004AF">
                            <w:r>
                              <w:t xml:space="preserve">1. </w:t>
                            </w:r>
                            <w:r w:rsidR="00D65DE7">
                              <w:t>We will be responsive and adjust to the context</w:t>
                            </w:r>
                          </w:p>
                          <w:p w14:paraId="05ABA341" w14:textId="6703D5E5" w:rsidR="00D65DE7" w:rsidRDefault="00E71096" w:rsidP="008004AF">
                            <w:r>
                              <w:t xml:space="preserve">2. </w:t>
                            </w:r>
                            <w:r w:rsidR="00D65DE7">
                              <w:t>We will foster mutual engagement and trust</w:t>
                            </w:r>
                          </w:p>
                          <w:p w14:paraId="24A2A29F" w14:textId="061B0EA4" w:rsidR="00D65DE7" w:rsidRPr="00B00D51" w:rsidRDefault="00E71096" w:rsidP="008004AF">
                            <w:r>
                              <w:t xml:space="preserve">3. </w:t>
                            </w:r>
                            <w:r w:rsidR="00D65DE7">
                              <w:t>We will focus on learning about what makes a difference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84FEB" id="_x0000_t202" coordsize="21600,21600" o:spt="202" path="m,l,21600r21600,l21600,xe">
                <v:stroke joinstyle="miter"/>
                <v:path gradientshapeok="t" o:connecttype="rect"/>
              </v:shapetype>
              <v:shape id="Text Box 1" o:spid="_x0000_s1026" type="#_x0000_t202" style="position:absolute;margin-left:166.95pt;margin-top:.2pt;width:265.6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" fillcolor="#bae8d9" strokeweight=".5pt">
                <v:textbox>
                  <w:txbxContent>
                    <w:p w14:paraId="77C3724F" w14:textId="77777777" w:rsidR="00D65DE7" w:rsidRDefault="00D65DE7" w:rsidP="00E31E26">
                      <w:pPr>
                        <w:pStyle w:val="Heading2"/>
                        <w:spacing w:before="0"/>
                      </w:pPr>
                      <w:bookmarkStart w:id="8" w:name="_Toc193380429"/>
                      <w:r>
                        <w:t>Engaging Employers’ Implementation Principles</w:t>
                      </w:r>
                      <w:bookmarkEnd w:id="8"/>
                    </w:p>
                    <w:p w14:paraId="20054819" w14:textId="5F2C6B62" w:rsidR="00D65DE7" w:rsidRDefault="00E71096" w:rsidP="008004AF">
                      <w:r>
                        <w:t xml:space="preserve">1. </w:t>
                      </w:r>
                      <w:r w:rsidR="00D65DE7">
                        <w:t>We will be responsive and adjust to the context</w:t>
                      </w:r>
                    </w:p>
                    <w:p w14:paraId="05ABA341" w14:textId="6703D5E5" w:rsidR="00D65DE7" w:rsidRDefault="00E71096" w:rsidP="008004AF">
                      <w:r>
                        <w:t xml:space="preserve">2. </w:t>
                      </w:r>
                      <w:r w:rsidR="00D65DE7">
                        <w:t>We will foster mutual engagement and trust</w:t>
                      </w:r>
                    </w:p>
                    <w:p w14:paraId="24A2A29F" w14:textId="061B0EA4" w:rsidR="00D65DE7" w:rsidRPr="00B00D51" w:rsidRDefault="00E71096" w:rsidP="008004AF">
                      <w:r>
                        <w:t xml:space="preserve">3. </w:t>
                      </w:r>
                      <w:r w:rsidR="00D65DE7">
                        <w:t>We will focus on learning about what makes a difference</w:t>
                      </w:r>
                    </w:p>
                  </w:txbxContent>
                </v:textbox>
                <w10:wrap type="square"/>
              </v:shape>
            </w:pict>
          </mc:Fallback>
        </mc:AlternateContent>
      </w:r>
      <w:r w:rsidR="00E24CD9" w:rsidRPr="00E24CD9">
        <w:t>Our Watch developed three principles</w:t>
      </w:r>
      <w:r w:rsidR="000A217E">
        <w:t xml:space="preserve"> as</w:t>
      </w:r>
      <w:r w:rsidR="008E449A">
        <w:t xml:space="preserve"> part of the project’s Theory of Change, to guide the </w:t>
      </w:r>
      <w:r w:rsidR="00E24CD9" w:rsidRPr="00E24CD9">
        <w:t>implementation of the Engaging Employers Project.</w:t>
      </w:r>
    </w:p>
    <w:p w14:paraId="00414A0F" w14:textId="367C3E1B" w:rsidR="00867380" w:rsidRPr="00864226" w:rsidRDefault="5077C42D" w:rsidP="004A540B">
      <w:pPr>
        <w:rPr>
          <w:b/>
          <w:bCs/>
        </w:rPr>
      </w:pPr>
      <w:r w:rsidRPr="004A540B">
        <w:rPr>
          <w:b/>
          <w:bCs/>
        </w:rPr>
        <w:t xml:space="preserve">In addition to these three principles, an intersectional approach </w:t>
      </w:r>
      <w:r w:rsidR="63EF491A" w:rsidRPr="004A540B">
        <w:rPr>
          <w:b/>
          <w:bCs/>
        </w:rPr>
        <w:t>is</w:t>
      </w:r>
      <w:r w:rsidRPr="004A540B">
        <w:rPr>
          <w:b/>
          <w:bCs/>
        </w:rPr>
        <w:t xml:space="preserve"> a key practice </w:t>
      </w:r>
      <w:r w:rsidR="28E33781" w:rsidRPr="004A540B">
        <w:rPr>
          <w:b/>
          <w:bCs/>
        </w:rPr>
        <w:t xml:space="preserve">principle </w:t>
      </w:r>
      <w:r w:rsidRPr="004A540B">
        <w:rPr>
          <w:b/>
          <w:bCs/>
        </w:rPr>
        <w:t xml:space="preserve">across </w:t>
      </w:r>
      <w:r w:rsidR="0009567B" w:rsidRPr="00817591">
        <w:rPr>
          <w:b/>
          <w:bCs/>
        </w:rPr>
        <w:t>all</w:t>
      </w:r>
      <w:r w:rsidR="008E449A">
        <w:rPr>
          <w:b/>
          <w:bCs/>
        </w:rPr>
        <w:t xml:space="preserve"> </w:t>
      </w:r>
      <w:r w:rsidRPr="004A540B">
        <w:rPr>
          <w:b/>
          <w:bCs/>
        </w:rPr>
        <w:t>Our Watch’s prevention wor</w:t>
      </w:r>
      <w:r w:rsidR="4BCCE3F2" w:rsidRPr="004A540B">
        <w:rPr>
          <w:b/>
          <w:bCs/>
        </w:rPr>
        <w:t>k.</w:t>
      </w:r>
    </w:p>
    <w:p w14:paraId="23BB1BAE" w14:textId="1DC807B1" w:rsidR="000D40BB" w:rsidRPr="008004AF" w:rsidRDefault="000D40BB" w:rsidP="004A540B">
      <w:pPr>
        <w:pStyle w:val="Heading1"/>
      </w:pPr>
      <w:bookmarkStart w:id="9" w:name="_Toc193380430"/>
      <w:r w:rsidRPr="008004AF">
        <w:t xml:space="preserve">How were principles used </w:t>
      </w:r>
      <w:r w:rsidR="001E5B14" w:rsidRPr="008004AF">
        <w:t>in Engaging Employers</w:t>
      </w:r>
      <w:r w:rsidR="00C82217" w:rsidRPr="008004AF">
        <w:t xml:space="preserve"> across the </w:t>
      </w:r>
      <w:r w:rsidR="3A88BB82">
        <w:t>p</w:t>
      </w:r>
      <w:r w:rsidR="00C82217">
        <w:t>roject</w:t>
      </w:r>
      <w:r w:rsidR="00C82217" w:rsidRPr="008004AF">
        <w:t xml:space="preserve"> cycle?</w:t>
      </w:r>
      <w:bookmarkEnd w:id="9"/>
    </w:p>
    <w:p w14:paraId="3B27821E" w14:textId="12B23DD2" w:rsidR="00F2168E" w:rsidRDefault="00C77AB2" w:rsidP="00F2168E">
      <w:r w:rsidRPr="001E5B14">
        <w:rPr>
          <w:b/>
          <w:bCs/>
        </w:rPr>
        <w:t xml:space="preserve">Design and </w:t>
      </w:r>
      <w:r w:rsidR="2376C6CD" w:rsidRPr="4F7FA9DA">
        <w:rPr>
          <w:b/>
          <w:bCs/>
        </w:rPr>
        <w:t>p</w:t>
      </w:r>
      <w:r w:rsidRPr="001E5B14">
        <w:rPr>
          <w:b/>
          <w:bCs/>
        </w:rPr>
        <w:t>lanning phase:</w:t>
      </w:r>
      <w:r>
        <w:t xml:space="preserve"> </w:t>
      </w:r>
      <w:r w:rsidR="000D40BB">
        <w:t>Principles were developed during the p</w:t>
      </w:r>
      <w:r w:rsidR="008667B4">
        <w:t>roject's</w:t>
      </w:r>
      <w:r w:rsidR="000D40BB">
        <w:t xml:space="preserve"> </w:t>
      </w:r>
      <w:r w:rsidR="008667B4">
        <w:t>planning</w:t>
      </w:r>
      <w:r w:rsidR="000D40BB">
        <w:t xml:space="preserve"> </w:t>
      </w:r>
      <w:r w:rsidR="008667B4">
        <w:t>stage</w:t>
      </w:r>
      <w:r w:rsidR="000D40BB">
        <w:t xml:space="preserve"> </w:t>
      </w:r>
      <w:r w:rsidR="4C81FF50">
        <w:t xml:space="preserve">before specific </w:t>
      </w:r>
      <w:r w:rsidR="001E5B14">
        <w:t>detail</w:t>
      </w:r>
      <w:r w:rsidR="00F2168E">
        <w:t>s</w:t>
      </w:r>
      <w:r w:rsidR="001E5B14">
        <w:t xml:space="preserve"> </w:t>
      </w:r>
      <w:r w:rsidR="08E0E54D">
        <w:t xml:space="preserve">of project activities </w:t>
      </w:r>
      <w:r w:rsidR="4B02F96B">
        <w:t xml:space="preserve">were </w:t>
      </w:r>
      <w:r w:rsidR="001E5B14">
        <w:t xml:space="preserve">developed. </w:t>
      </w:r>
      <w:r w:rsidR="2376C6CD">
        <w:t>These p</w:t>
      </w:r>
      <w:r w:rsidR="0F4B5D83">
        <w:t>rinciples</w:t>
      </w:r>
      <w:r w:rsidR="00F2168E">
        <w:t xml:space="preserve"> </w:t>
      </w:r>
      <w:r w:rsidR="0009567B">
        <w:t>gave the team</w:t>
      </w:r>
      <w:r w:rsidR="00F2168E">
        <w:t xml:space="preserve"> a flexible framework to guide strategic choices </w:t>
      </w:r>
      <w:r w:rsidR="1D5C3E24">
        <w:t>about</w:t>
      </w:r>
      <w:r w:rsidR="090066E5">
        <w:t xml:space="preserve"> project delivery</w:t>
      </w:r>
      <w:r w:rsidR="00F2168E">
        <w:t xml:space="preserve"> across different industries and the various social strategies employed in the project. </w:t>
      </w:r>
    </w:p>
    <w:p w14:paraId="7727B60F" w14:textId="21DD6122" w:rsidR="00C77AB2" w:rsidRDefault="00C77AB2" w:rsidP="001E5B14">
      <w:r w:rsidRPr="001E5B14">
        <w:rPr>
          <w:b/>
          <w:bCs/>
        </w:rPr>
        <w:t xml:space="preserve">Implementation: </w:t>
      </w:r>
      <w:r w:rsidR="004F71AA">
        <w:t>Principles</w:t>
      </w:r>
      <w:r w:rsidR="001E5B14">
        <w:t xml:space="preserve"> guide</w:t>
      </w:r>
      <w:r w:rsidR="004F71AA">
        <w:t>d</w:t>
      </w:r>
      <w:r w:rsidR="001E5B14">
        <w:t xml:space="preserve"> </w:t>
      </w:r>
      <w:r>
        <w:t>ways of working with stakeholders</w:t>
      </w:r>
      <w:r w:rsidR="001E5B14">
        <w:t xml:space="preserve"> </w:t>
      </w:r>
      <w:r w:rsidR="00F2168E">
        <w:t>and inform</w:t>
      </w:r>
      <w:r w:rsidR="004F71AA">
        <w:t>ed</w:t>
      </w:r>
      <w:r w:rsidR="00F2168E">
        <w:t xml:space="preserve"> implementation practice</w:t>
      </w:r>
      <w:r w:rsidR="001271E4">
        <w:t>s</w:t>
      </w:r>
      <w:r w:rsidR="00F2168E">
        <w:t xml:space="preserve">. </w:t>
      </w:r>
      <w:r w:rsidR="001E5B14">
        <w:t>Refl</w:t>
      </w:r>
      <w:r>
        <w:t>ection processes</w:t>
      </w:r>
      <w:r w:rsidR="001E5B14">
        <w:t xml:space="preserve"> tracked </w:t>
      </w:r>
      <w:r w:rsidR="00A26CB7">
        <w:t>how</w:t>
      </w:r>
      <w:r w:rsidR="00F2168E">
        <w:t xml:space="preserve"> principles were being applied</w:t>
      </w:r>
      <w:r w:rsidR="00A26CB7">
        <w:t>, monitoring</w:t>
      </w:r>
      <w:r w:rsidR="001E5B14">
        <w:t xml:space="preserve"> what </w:t>
      </w:r>
      <w:r w:rsidR="00E541B6">
        <w:t>worked or needed improvement</w:t>
      </w:r>
      <w:r w:rsidR="001E5B14">
        <w:t xml:space="preserve">. </w:t>
      </w:r>
    </w:p>
    <w:p w14:paraId="6D18A710" w14:textId="77777777" w:rsidR="00595845" w:rsidRDefault="00C77AB2" w:rsidP="001E5B14">
      <w:r w:rsidRPr="001E5B14">
        <w:rPr>
          <w:b/>
          <w:bCs/>
        </w:rPr>
        <w:t>Evaluation</w:t>
      </w:r>
      <w:r>
        <w:t xml:space="preserve">: </w:t>
      </w:r>
      <w:r w:rsidR="00F2168E">
        <w:t>The evaluation</w:t>
      </w:r>
      <w:r w:rsidR="001E5B14">
        <w:t xml:space="preserve"> </w:t>
      </w:r>
      <w:r w:rsidR="5FDE130F">
        <w:t>assess</w:t>
      </w:r>
      <w:r w:rsidR="109DF8CD">
        <w:t>ed</w:t>
      </w:r>
      <w:r w:rsidR="00F2168E">
        <w:t xml:space="preserve"> how well guiding principles were </w:t>
      </w:r>
      <w:r w:rsidR="0BBF5949">
        <w:t xml:space="preserve">used </w:t>
      </w:r>
      <w:r w:rsidR="00F2168E">
        <w:t xml:space="preserve">throughout the project and whether they enabled changes. A principles-focused evaluation </w:t>
      </w:r>
      <w:r w:rsidR="00BE0C11">
        <w:t xml:space="preserve">component </w:t>
      </w:r>
      <w:r w:rsidR="00F2168E">
        <w:t xml:space="preserve">was chosen because of the diverse </w:t>
      </w:r>
      <w:r w:rsidR="22FD757D">
        <w:t xml:space="preserve">implementation </w:t>
      </w:r>
      <w:r w:rsidR="00F2168E">
        <w:t xml:space="preserve">contexts and the </w:t>
      </w:r>
      <w:r w:rsidR="06283841">
        <w:t>need for</w:t>
      </w:r>
      <w:r w:rsidR="5FDE130F">
        <w:t xml:space="preserve"> adapt</w:t>
      </w:r>
      <w:r w:rsidR="5723051C">
        <w:t>at</w:t>
      </w:r>
      <w:r w:rsidR="5FDE130F">
        <w:t>ion</w:t>
      </w:r>
      <w:r w:rsidR="00F2168E">
        <w:t xml:space="preserve"> </w:t>
      </w:r>
      <w:r w:rsidR="06283841">
        <w:t>in uncertain conditions</w:t>
      </w:r>
      <w:r w:rsidR="008004AF">
        <w:t>.</w:t>
      </w:r>
    </w:p>
    <w:p w14:paraId="53931817" w14:textId="77777777" w:rsidR="00595845" w:rsidRDefault="00595845">
      <w:pPr>
        <w:spacing w:after="160" w:line="259" w:lineRule="auto"/>
        <w:rPr>
          <w:b/>
          <w:bCs/>
          <w:spacing w:val="-8"/>
          <w:sz w:val="44"/>
          <w:szCs w:val="44"/>
        </w:rPr>
      </w:pPr>
      <w:r>
        <w:br w:type="page"/>
      </w:r>
    </w:p>
    <w:p w14:paraId="70F86417" w14:textId="5CF23975" w:rsidR="00CA10D5" w:rsidRPr="008004AF" w:rsidRDefault="00C82217" w:rsidP="004A540B">
      <w:pPr>
        <w:pStyle w:val="Heading1"/>
      </w:pPr>
      <w:bookmarkStart w:id="10" w:name="_Toc193380431"/>
      <w:r w:rsidRPr="008004AF">
        <w:t xml:space="preserve">How were principles applied in </w:t>
      </w:r>
      <w:r w:rsidR="52E39093">
        <w:t>p</w:t>
      </w:r>
      <w:r>
        <w:t>ractice</w:t>
      </w:r>
      <w:r w:rsidRPr="008004AF">
        <w:t>?</w:t>
      </w:r>
      <w:bookmarkEnd w:id="10"/>
    </w:p>
    <w:p w14:paraId="6584B11E" w14:textId="55B0B91A" w:rsidR="00C8269C" w:rsidRPr="00C8269C" w:rsidRDefault="006831BD" w:rsidP="004A540B">
      <w:pPr>
        <w:pStyle w:val="Heading3"/>
      </w:pPr>
      <w:r w:rsidRPr="4F7FA9DA">
        <w:rPr>
          <w:rFonts w:cstheme="minorBidi"/>
          <w:b w:val="0"/>
          <w:bCs w:val="0"/>
          <w:i w:val="0"/>
          <w:sz w:val="24"/>
          <w:szCs w:val="24"/>
        </w:rPr>
        <w:t xml:space="preserve">The section below explains how the Engaging Employers project principles were applied, </w:t>
      </w:r>
      <w:r w:rsidR="32A374DA" w:rsidRPr="4F7FA9DA">
        <w:rPr>
          <w:rFonts w:cstheme="minorBidi"/>
          <w:b w:val="0"/>
          <w:bCs w:val="0"/>
          <w:i w:val="0"/>
          <w:sz w:val="24"/>
          <w:szCs w:val="24"/>
        </w:rPr>
        <w:t>how they enabled outcomes</w:t>
      </w:r>
      <w:r w:rsidRPr="4F7FA9DA">
        <w:rPr>
          <w:rFonts w:cstheme="minorBidi"/>
          <w:b w:val="0"/>
          <w:bCs w:val="0"/>
          <w:i w:val="0"/>
          <w:sz w:val="24"/>
          <w:szCs w:val="24"/>
        </w:rPr>
        <w:t xml:space="preserve">, and </w:t>
      </w:r>
      <w:r w:rsidR="00D77D3C">
        <w:rPr>
          <w:rFonts w:cstheme="minorBidi"/>
          <w:b w:val="0"/>
          <w:bCs w:val="0"/>
          <w:i w:val="0"/>
          <w:sz w:val="24"/>
          <w:szCs w:val="24"/>
        </w:rPr>
        <w:t xml:space="preserve">the </w:t>
      </w:r>
      <w:r w:rsidRPr="4F7FA9DA">
        <w:rPr>
          <w:rFonts w:cstheme="minorBidi"/>
          <w:b w:val="0"/>
          <w:bCs w:val="0"/>
          <w:i w:val="0"/>
          <w:sz w:val="24"/>
          <w:szCs w:val="24"/>
        </w:rPr>
        <w:t>challenges faced</w:t>
      </w:r>
      <w:r w:rsidR="78BEC41E" w:rsidRPr="4F7FA9DA">
        <w:rPr>
          <w:rFonts w:cstheme="minorBidi"/>
          <w:b w:val="0"/>
          <w:bCs w:val="0"/>
          <w:i w:val="0"/>
          <w:sz w:val="24"/>
          <w:szCs w:val="24"/>
        </w:rPr>
        <w:t>.</w:t>
      </w:r>
    </w:p>
    <w:p w14:paraId="59E3B754" w14:textId="54E87BC7" w:rsidR="00351D10" w:rsidRPr="008004AF" w:rsidRDefault="00CF2FF8" w:rsidP="004A540B">
      <w:pPr>
        <w:pStyle w:val="Heading2"/>
      </w:pPr>
      <w:bookmarkStart w:id="11" w:name="_Toc193380432"/>
      <w:r>
        <w:rPr>
          <w:noProof/>
        </w:rPr>
        <mc:AlternateContent>
          <mc:Choice Requires="wps">
            <w:drawing>
              <wp:anchor distT="0" distB="0" distL="114300" distR="114300" simplePos="0" relativeHeight="251658241" behindDoc="0" locked="0" layoutInCell="1" allowOverlap="1" wp14:anchorId="6F8D0D6A" wp14:editId="73DA5D4F">
                <wp:simplePos x="0" y="0"/>
                <wp:positionH relativeFrom="margin">
                  <wp:align>left</wp:align>
                </wp:positionH>
                <wp:positionV relativeFrom="paragraph">
                  <wp:posOffset>416560</wp:posOffset>
                </wp:positionV>
                <wp:extent cx="1828800" cy="1828800"/>
                <wp:effectExtent l="0" t="0" r="0" b="6350"/>
                <wp:wrapSquare wrapText="bothSides"/>
                <wp:docPr id="17331879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60000"/>
                            <a:lumOff val="40000"/>
                          </a:schemeClr>
                        </a:solidFill>
                        <a:ln w="6350">
                          <a:noFill/>
                        </a:ln>
                      </wps:spPr>
                      <wps:txbx>
                        <w:txbxContent>
                          <w:p w14:paraId="7295FE41" w14:textId="77777777" w:rsidR="00DD6894" w:rsidRPr="00F07A1B" w:rsidRDefault="00DD6894" w:rsidP="00DD6894">
                            <w:r w:rsidRPr="00F07A1B">
                              <w:t>Strategies used to apply the principle in practice:</w:t>
                            </w:r>
                          </w:p>
                          <w:p w14:paraId="163493AF" w14:textId="528C3EE3" w:rsidR="00AE7EF7" w:rsidRDefault="00DD6894" w:rsidP="00AE7EF7">
                            <w:pPr>
                              <w:spacing w:before="240"/>
                              <w:rPr>
                                <w:b/>
                                <w:bCs/>
                              </w:rPr>
                            </w:pPr>
                            <w:r w:rsidRPr="00E8611B">
                              <w:rPr>
                                <w:b/>
                                <w:bCs/>
                              </w:rPr>
                              <w:t>Language:</w:t>
                            </w:r>
                            <w:r w:rsidRPr="00F07A1B">
                              <w:t xml:space="preserve"> There was a focus on translating complex concepts, such as intersectionality and gendered drivers of sexual harassment, into language that could be easily understood by workplaces. Our Watch also conducted message testing in the campaign to help choose the right language for target audiences.</w:t>
                            </w:r>
                          </w:p>
                          <w:p w14:paraId="01B38B91" w14:textId="7617C187" w:rsidR="00AE7EF7" w:rsidRPr="00F07A1B" w:rsidRDefault="00DD6894" w:rsidP="004A540B">
                            <w:pPr>
                              <w:spacing w:before="240"/>
                            </w:pPr>
                            <w:r w:rsidRPr="00AE7EF7">
                              <w:rPr>
                                <w:b/>
                                <w:bCs/>
                              </w:rPr>
                              <w:t>Framing:</w:t>
                            </w:r>
                            <w:r w:rsidRPr="00F07A1B">
                              <w:t xml:space="preserve"> Prevention concepts needed to be framed in a way that </w:t>
                            </w:r>
                            <w:r w:rsidR="00377413">
                              <w:t>wa</w:t>
                            </w:r>
                            <w:r w:rsidR="00377413" w:rsidRPr="00F07A1B">
                              <w:t xml:space="preserve">s </w:t>
                            </w:r>
                            <w:r w:rsidRPr="00F07A1B">
                              <w:t>meaningful and motivating to workplaces. For some workplaces that meant talking about the prevention of sexual harassment as an occupational health and safety risk, connecting it to positive duty legislation or a broader gender equality agenda. In the campaign, message testing shaped communications. For example, “Lead the change and end sexual harassment in your workplace” resonated more with audiences than the other creative concepts (“Don’t wait – Act now to prevent workplace sexual harassment”, “Prevention is your business”).</w:t>
                            </w:r>
                          </w:p>
                          <w:p w14:paraId="1FAEDC9D" w14:textId="22E39F1B" w:rsidR="00DD6894" w:rsidRPr="00AE7EF7" w:rsidRDefault="00DD6894" w:rsidP="004A540B">
                            <w:pPr>
                              <w:spacing w:before="240"/>
                              <w:rPr>
                                <w:b/>
                                <w:bCs/>
                              </w:rPr>
                            </w:pPr>
                            <w:r w:rsidRPr="00AE7EF7">
                              <w:rPr>
                                <w:b/>
                                <w:bCs/>
                              </w:rPr>
                              <w:t>Tailored advice, processes and tools:</w:t>
                            </w:r>
                            <w:r w:rsidRPr="00F07A1B">
                              <w:t xml:space="preserve"> Significant tailoring of Workplace Equality and Respect tools and processes took place to ensure they were fit for purpose and aligned to existing business practices. </w:t>
                            </w:r>
                            <w:r w:rsidRPr="00C8269C">
                              <w:t xml:space="preserve">For example, </w:t>
                            </w:r>
                            <w:r w:rsidR="008E4755">
                              <w:t xml:space="preserve">integrating to </w:t>
                            </w:r>
                            <w:r w:rsidRPr="00C8269C">
                              <w:t>existing workplace</w:t>
                            </w:r>
                            <w:r w:rsidRPr="00B9051B">
                              <w:t xml:space="preserve"> surveys during data collection or adapting organisational action planning processes.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F8D0D6A" id="_x0000_s1027" type="#_x0000_t202" style="position:absolute;margin-left:0;margin-top:32.8pt;width:2in;height:2in;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" fillcolor="#bbded5 [1950]" stroked="f" strokeweight=".5pt">
                <v:textbox style="mso-fit-shape-to-text:t">
                  <w:txbxContent>
                    <w:p w14:paraId="7295FE41" w14:textId="77777777" w:rsidR="00DD6894" w:rsidRPr="00F07A1B" w:rsidRDefault="00DD6894" w:rsidP="00DD6894">
                      <w:r w:rsidRPr="00F07A1B">
                        <w:t>Strategies used to apply the principle in practice:</w:t>
                      </w:r>
                    </w:p>
                    <w:p w14:paraId="163493AF" w14:textId="528C3EE3" w:rsidR="00AE7EF7" w:rsidRDefault="00DD6894" w:rsidP="00AE7EF7">
                      <w:pPr>
                        <w:spacing w:before="240"/>
                        <w:rPr>
                          <w:b/>
                          <w:bCs/>
                        </w:rPr>
                      </w:pPr>
                      <w:r w:rsidRPr="00E8611B">
                        <w:rPr>
                          <w:b/>
                          <w:bCs/>
                        </w:rPr>
                        <w:t>Language:</w:t>
                      </w:r>
                      <w:r w:rsidRPr="00F07A1B">
                        <w:t xml:space="preserve"> There was a focus on translating complex concepts, such as intersectionality and gendered drivers of sexual harassment, into language that could be easily understood by workplaces. Our Watch also conducted message testing in the campaign to help choose the right language for target audiences.</w:t>
                      </w:r>
                    </w:p>
                    <w:p w14:paraId="01B38B91" w14:textId="7617C187" w:rsidR="00AE7EF7" w:rsidRPr="00F07A1B" w:rsidRDefault="00DD6894" w:rsidP="004A540B">
                      <w:pPr>
                        <w:spacing w:before="240"/>
                      </w:pPr>
                      <w:r w:rsidRPr="00AE7EF7">
                        <w:rPr>
                          <w:b/>
                          <w:bCs/>
                        </w:rPr>
                        <w:t>Framing:</w:t>
                      </w:r>
                      <w:r w:rsidRPr="00F07A1B">
                        <w:t xml:space="preserve"> Prevention concepts needed to be framed in a way that </w:t>
                      </w:r>
                      <w:r w:rsidR="00377413">
                        <w:t>wa</w:t>
                      </w:r>
                      <w:r w:rsidR="00377413" w:rsidRPr="00F07A1B">
                        <w:t xml:space="preserve">s </w:t>
                      </w:r>
                      <w:r w:rsidRPr="00F07A1B">
                        <w:t>meaningful and motivating to workplaces. For some workplaces that meant talking about the prevention of sexual harassment as an occupational health and safety risk, connecting it to positive duty legislation or a broader gender equality agenda. In the campaign, message testing shaped communications. For example, “Lead the change and end sexual harassment in your workplace” resonated more with audiences than the other creative concepts (“Don’t wait – Act now to prevent workplace sexual harassment”, “Prevention is your business”).</w:t>
                      </w:r>
                    </w:p>
                    <w:p w14:paraId="1FAEDC9D" w14:textId="22E39F1B" w:rsidR="00DD6894" w:rsidRPr="00AE7EF7" w:rsidRDefault="00DD6894" w:rsidP="004A540B">
                      <w:pPr>
                        <w:spacing w:before="240"/>
                        <w:rPr>
                          <w:b/>
                          <w:bCs/>
                        </w:rPr>
                      </w:pPr>
                      <w:r w:rsidRPr="00AE7EF7">
                        <w:rPr>
                          <w:b/>
                          <w:bCs/>
                        </w:rPr>
                        <w:t>Tailored advice, processes and tools:</w:t>
                      </w:r>
                      <w:r w:rsidRPr="00F07A1B">
                        <w:t xml:space="preserve"> Significant tailoring of Workplace Equality and Respect tools and processes took place to ensure they were fit for purpose and aligned to existing business practices. </w:t>
                      </w:r>
                      <w:r w:rsidRPr="00C8269C">
                        <w:t xml:space="preserve">For example, </w:t>
                      </w:r>
                      <w:r w:rsidR="008E4755">
                        <w:t xml:space="preserve">integrating to </w:t>
                      </w:r>
                      <w:r w:rsidRPr="00C8269C">
                        <w:t>existing workplace</w:t>
                      </w:r>
                      <w:r w:rsidRPr="00B9051B">
                        <w:t xml:space="preserve"> surveys during data collection or adapting organisational action planning processes.</w:t>
                      </w:r>
                    </w:p>
                  </w:txbxContent>
                </v:textbox>
                <w10:wrap type="square" anchorx="margin"/>
              </v:shape>
            </w:pict>
          </mc:Fallback>
        </mc:AlternateContent>
      </w:r>
      <w:r w:rsidR="00351D10" w:rsidRPr="008004AF">
        <w:t>Principle: We are responsive and adjust to context</w:t>
      </w:r>
      <w:bookmarkEnd w:id="11"/>
    </w:p>
    <w:p w14:paraId="68D8FCCB" w14:textId="77777777" w:rsidR="00CF2FF8" w:rsidRDefault="00CF2FF8" w:rsidP="008667B4">
      <w:pPr>
        <w:pStyle w:val="Heading40"/>
      </w:pPr>
    </w:p>
    <w:p w14:paraId="3AF79FDB" w14:textId="7E499B55" w:rsidR="008004AF" w:rsidRDefault="008004AF" w:rsidP="008667B4">
      <w:pPr>
        <w:pStyle w:val="Heading40"/>
      </w:pPr>
      <w:r>
        <w:t>How did this principle enable outcomes?</w:t>
      </w:r>
    </w:p>
    <w:p w14:paraId="04E2C5E3" w14:textId="77777777" w:rsidR="00351D10" w:rsidRPr="00B1472D" w:rsidRDefault="00351D10" w:rsidP="00351D10">
      <w:pPr>
        <w:pStyle w:val="ListBullet"/>
        <w:rPr>
          <w:lang w:eastAsia="en-GB"/>
        </w:rPr>
      </w:pPr>
      <w:r w:rsidRPr="00B1472D">
        <w:rPr>
          <w:lang w:eastAsia="en-GB"/>
        </w:rPr>
        <w:t>Support</w:t>
      </w:r>
      <w:r>
        <w:rPr>
          <w:lang w:eastAsia="en-GB"/>
        </w:rPr>
        <w:t xml:space="preserve">ing a </w:t>
      </w:r>
      <w:r w:rsidRPr="00B1472D">
        <w:rPr>
          <w:lang w:eastAsia="en-GB"/>
        </w:rPr>
        <w:t xml:space="preserve">shared </w:t>
      </w:r>
      <w:r w:rsidRPr="00B1472D">
        <w:rPr>
          <w:b/>
          <w:bCs/>
          <w:lang w:eastAsia="en-GB"/>
        </w:rPr>
        <w:t xml:space="preserve">understanding </w:t>
      </w:r>
      <w:r w:rsidRPr="00B1472D">
        <w:rPr>
          <w:lang w:eastAsia="en-GB"/>
        </w:rPr>
        <w:t xml:space="preserve">of complex concepts. </w:t>
      </w:r>
    </w:p>
    <w:p w14:paraId="0ACE542F" w14:textId="15CC1DC5" w:rsidR="00351D10" w:rsidRPr="00B1472D" w:rsidRDefault="46758547" w:rsidP="00351D10">
      <w:pPr>
        <w:pStyle w:val="ListBullet"/>
        <w:rPr>
          <w:b/>
          <w:bCs/>
          <w:color w:val="002453" w:themeColor="accent5"/>
          <w:lang w:eastAsia="en-GB"/>
        </w:rPr>
      </w:pPr>
      <w:r>
        <w:t>Identifying</w:t>
      </w:r>
      <w:r w:rsidR="00351D10" w:rsidRPr="005B2882">
        <w:t xml:space="preserve"> </w:t>
      </w:r>
      <w:r w:rsidR="00351D10" w:rsidRPr="005B2882">
        <w:rPr>
          <w:b/>
          <w:bCs/>
          <w:color w:val="002453" w:themeColor="accent5"/>
          <w:lang w:eastAsia="en-GB"/>
        </w:rPr>
        <w:t xml:space="preserve">entry points and </w:t>
      </w:r>
      <w:r w:rsidR="00F0169E" w:rsidRPr="005B2882">
        <w:rPr>
          <w:b/>
          <w:bCs/>
          <w:color w:val="002453" w:themeColor="accent5"/>
          <w:lang w:eastAsia="en-GB"/>
        </w:rPr>
        <w:t>prioriti</w:t>
      </w:r>
      <w:r w:rsidR="00F0169E">
        <w:rPr>
          <w:b/>
          <w:bCs/>
          <w:color w:val="002453" w:themeColor="accent5"/>
          <w:lang w:eastAsia="en-GB"/>
        </w:rPr>
        <w:t>es</w:t>
      </w:r>
      <w:r w:rsidR="00F0169E" w:rsidRPr="005B2882">
        <w:rPr>
          <w:b/>
          <w:bCs/>
          <w:color w:val="002453" w:themeColor="accent5"/>
          <w:lang w:eastAsia="en-GB"/>
        </w:rPr>
        <w:t xml:space="preserve"> </w:t>
      </w:r>
      <w:r w:rsidR="00351D10" w:rsidRPr="005B2882">
        <w:rPr>
          <w:color w:val="002453" w:themeColor="accent5"/>
          <w:lang w:eastAsia="en-GB"/>
        </w:rPr>
        <w:t xml:space="preserve">within an organisation’s </w:t>
      </w:r>
      <w:r w:rsidR="1BAC6C59" w:rsidRPr="008C023D">
        <w:rPr>
          <w:b/>
          <w:bCs/>
          <w:color w:val="002453" w:themeColor="accent5"/>
          <w:lang w:eastAsia="en-GB"/>
        </w:rPr>
        <w:t xml:space="preserve">language </w:t>
      </w:r>
      <w:r w:rsidR="00351D10" w:rsidRPr="005B2882">
        <w:rPr>
          <w:b/>
          <w:bCs/>
          <w:color w:val="002453" w:themeColor="accent5"/>
          <w:lang w:eastAsia="en-GB"/>
        </w:rPr>
        <w:t xml:space="preserve">and </w:t>
      </w:r>
      <w:r w:rsidR="2C3C052D" w:rsidRPr="42E600C8">
        <w:rPr>
          <w:b/>
          <w:bCs/>
          <w:color w:val="002453" w:themeColor="accent5"/>
          <w:lang w:eastAsia="en-GB"/>
        </w:rPr>
        <w:t>motivations</w:t>
      </w:r>
      <w:r w:rsidR="00351D10" w:rsidRPr="005B2882">
        <w:rPr>
          <w:b/>
          <w:bCs/>
          <w:color w:val="002453" w:themeColor="accent5"/>
          <w:lang w:eastAsia="en-GB"/>
        </w:rPr>
        <w:t>.</w:t>
      </w:r>
    </w:p>
    <w:p w14:paraId="288043D3" w14:textId="529ECF87" w:rsidR="00351D10" w:rsidRPr="00B1472D" w:rsidRDefault="00351D10" w:rsidP="00351D10">
      <w:pPr>
        <w:pStyle w:val="ListBullet"/>
        <w:rPr>
          <w:lang w:eastAsia="en-GB"/>
        </w:rPr>
      </w:pPr>
      <w:r w:rsidRPr="00B1472D">
        <w:rPr>
          <w:b/>
          <w:bCs/>
          <w:lang w:eastAsia="en-GB"/>
        </w:rPr>
        <w:t>Gain</w:t>
      </w:r>
      <w:r>
        <w:rPr>
          <w:b/>
          <w:bCs/>
          <w:lang w:eastAsia="en-GB"/>
        </w:rPr>
        <w:t xml:space="preserve">ing traction </w:t>
      </w:r>
      <w:r w:rsidRPr="00B1472D">
        <w:rPr>
          <w:lang w:eastAsia="en-GB"/>
        </w:rPr>
        <w:t>in busy and complex work environments</w:t>
      </w:r>
      <w:r w:rsidR="787AA7D1" w:rsidRPr="4F7FA9DA">
        <w:rPr>
          <w:lang w:eastAsia="en-GB"/>
        </w:rPr>
        <w:t>.</w:t>
      </w:r>
    </w:p>
    <w:p w14:paraId="5BB6CAB2" w14:textId="23C7C19C" w:rsidR="00351D10" w:rsidRDefault="00351D10" w:rsidP="00351D10">
      <w:pPr>
        <w:pStyle w:val="ListBullet"/>
        <w:rPr>
          <w:lang w:eastAsia="en-GB"/>
        </w:rPr>
      </w:pPr>
      <w:r w:rsidRPr="00B1472D">
        <w:rPr>
          <w:lang w:eastAsia="en-GB"/>
        </w:rPr>
        <w:t>Enabl</w:t>
      </w:r>
      <w:r>
        <w:rPr>
          <w:lang w:eastAsia="en-GB"/>
        </w:rPr>
        <w:t>ing</w:t>
      </w:r>
      <w:r w:rsidRPr="00B1472D">
        <w:rPr>
          <w:lang w:eastAsia="en-GB"/>
        </w:rPr>
        <w:t xml:space="preserve"> advice and actions to be </w:t>
      </w:r>
      <w:r>
        <w:rPr>
          <w:b/>
          <w:bCs/>
          <w:lang w:eastAsia="en-GB"/>
        </w:rPr>
        <w:t xml:space="preserve">responsive to the </w:t>
      </w:r>
      <w:r w:rsidR="00E541B6">
        <w:rPr>
          <w:b/>
          <w:bCs/>
          <w:lang w:eastAsia="en-GB"/>
        </w:rPr>
        <w:t>workplace's specific needs</w:t>
      </w:r>
      <w:r w:rsidRPr="00B1472D">
        <w:rPr>
          <w:lang w:eastAsia="en-GB"/>
        </w:rPr>
        <w:t xml:space="preserve"> </w:t>
      </w:r>
      <w:r>
        <w:rPr>
          <w:lang w:eastAsia="en-GB"/>
        </w:rPr>
        <w:t>and</w:t>
      </w:r>
      <w:r w:rsidR="00F0169E" w:rsidRPr="4F7FA9DA">
        <w:rPr>
          <w:lang w:eastAsia="en-GB"/>
        </w:rPr>
        <w:t>, therefore,</w:t>
      </w:r>
      <w:r>
        <w:rPr>
          <w:lang w:eastAsia="en-GB"/>
        </w:rPr>
        <w:t xml:space="preserve"> more impactful</w:t>
      </w:r>
      <w:r w:rsidR="787AA7D1" w:rsidRPr="4F7FA9DA">
        <w:rPr>
          <w:lang w:eastAsia="en-GB"/>
        </w:rPr>
        <w:t>.</w:t>
      </w:r>
    </w:p>
    <w:p w14:paraId="0226FF24" w14:textId="4328FDF0" w:rsidR="008004AF" w:rsidRPr="008004AF" w:rsidRDefault="008004AF" w:rsidP="008667B4">
      <w:pPr>
        <w:pStyle w:val="Heading40"/>
      </w:pPr>
      <w:r w:rsidRPr="008004AF">
        <w:t>What were the challenges in applying this principle?</w:t>
      </w:r>
    </w:p>
    <w:p w14:paraId="02F503CE" w14:textId="6E3F5159" w:rsidR="00351D10" w:rsidRDefault="00351D10" w:rsidP="00351D10">
      <w:pPr>
        <w:pStyle w:val="ListBullet"/>
      </w:pPr>
      <w:r w:rsidRPr="005B2882">
        <w:rPr>
          <w:lang w:eastAsia="en-GB"/>
        </w:rPr>
        <w:t xml:space="preserve">The need to </w:t>
      </w:r>
      <w:r>
        <w:rPr>
          <w:lang w:eastAsia="en-GB"/>
        </w:rPr>
        <w:t>tailor</w:t>
      </w:r>
      <w:r w:rsidRPr="005B2882">
        <w:rPr>
          <w:lang w:eastAsia="en-GB"/>
        </w:rPr>
        <w:t xml:space="preserve"> processes and </w:t>
      </w:r>
      <w:r>
        <w:rPr>
          <w:lang w:eastAsia="en-GB"/>
        </w:rPr>
        <w:t>tools</w:t>
      </w:r>
      <w:r w:rsidRPr="005B2882">
        <w:rPr>
          <w:lang w:eastAsia="en-GB"/>
        </w:rPr>
        <w:t xml:space="preserve"> </w:t>
      </w:r>
      <w:r>
        <w:rPr>
          <w:lang w:eastAsia="en-GB"/>
        </w:rPr>
        <w:t xml:space="preserve">to the workplace </w:t>
      </w:r>
      <w:r w:rsidR="002D5C59">
        <w:rPr>
          <w:lang w:eastAsia="en-GB"/>
        </w:rPr>
        <w:t>is intensive and requires resources</w:t>
      </w:r>
      <w:r w:rsidR="00A50768">
        <w:rPr>
          <w:lang w:eastAsia="en-GB"/>
        </w:rPr>
        <w:t xml:space="preserve"> that accommodate for each individual workplace</w:t>
      </w:r>
      <w:r w:rsidR="00D77D3C">
        <w:rPr>
          <w:lang w:eastAsia="en-GB"/>
        </w:rPr>
        <w:t>.</w:t>
      </w:r>
    </w:p>
    <w:p w14:paraId="176F40FF" w14:textId="77777777" w:rsidR="00E31E26" w:rsidRPr="00496292" w:rsidRDefault="00E31E26" w:rsidP="008667B4">
      <w:pPr>
        <w:pStyle w:val="ListBullet"/>
        <w:numPr>
          <w:ilvl w:val="0"/>
          <w:numId w:val="0"/>
        </w:numPr>
        <w:ind w:left="340"/>
      </w:pPr>
    </w:p>
    <w:p w14:paraId="693DF6E6" w14:textId="577BDA70" w:rsidR="00E31E26" w:rsidRDefault="00E31E26" w:rsidP="008667B4">
      <w:pPr>
        <w:pStyle w:val="PullQuoteAttribute"/>
        <w:framePr w:wrap="around"/>
      </w:pPr>
      <w:r w:rsidRPr="00E64C0E">
        <w:rPr>
          <w:i/>
          <w:iCs/>
        </w:rPr>
        <w:t>“I think one of the best things about working with her [workplace lead] is she had come from working in the private sector.”</w:t>
      </w:r>
      <w:r>
        <w:t xml:space="preserve"> Workplace 1</w:t>
      </w:r>
    </w:p>
    <w:p w14:paraId="0935C3DA" w14:textId="01C386A5" w:rsidR="00E31E26" w:rsidRPr="002D5C59" w:rsidRDefault="00E31E26" w:rsidP="008667B4">
      <w:pPr>
        <w:pStyle w:val="PullQuoteAttribute"/>
        <w:framePr w:wrap="around"/>
        <w:rPr>
          <w:rFonts w:ascii="Times New Roman" w:hAnsi="Times New Roman" w:cs="Times New Roman"/>
          <w:color w:val="auto"/>
          <w:szCs w:val="24"/>
          <w:lang w:eastAsia="en-GB"/>
        </w:rPr>
      </w:pPr>
      <w:r w:rsidRPr="00E64C0E">
        <w:rPr>
          <w:i/>
          <w:iCs/>
          <w:lang w:eastAsia="en-GB"/>
        </w:rPr>
        <w:t>“</w:t>
      </w:r>
      <w:r w:rsidR="005013ED">
        <w:rPr>
          <w:i/>
          <w:iCs/>
          <w:lang w:eastAsia="en-GB"/>
        </w:rPr>
        <w:t>…</w:t>
      </w:r>
      <w:r w:rsidRPr="00E64C0E">
        <w:rPr>
          <w:i/>
          <w:iCs/>
          <w:lang w:eastAsia="en-GB"/>
        </w:rPr>
        <w:t xml:space="preserve">they offer an independent...well informed </w:t>
      </w:r>
      <w:r w:rsidRPr="00E64C0E">
        <w:rPr>
          <w:i/>
          <w:iCs/>
        </w:rPr>
        <w:t>perspective</w:t>
      </w:r>
      <w:r w:rsidRPr="00E64C0E">
        <w:rPr>
          <w:i/>
          <w:iCs/>
          <w:lang w:eastAsia="en-GB"/>
        </w:rPr>
        <w:t xml:space="preserve"> about workplace sexual harassment and they do that across sectors across industries.”</w:t>
      </w:r>
      <w:r w:rsidRPr="002D5C59">
        <w:rPr>
          <w:lang w:eastAsia="en-GB"/>
        </w:rPr>
        <w:t xml:space="preserve"> Workplace 3</w:t>
      </w:r>
    </w:p>
    <w:p w14:paraId="6EB28745" w14:textId="52AAFF2D" w:rsidR="00E31E26" w:rsidRPr="008378C6" w:rsidRDefault="00E31E26" w:rsidP="008667B4">
      <w:pPr>
        <w:pStyle w:val="PullQuoteAttribute"/>
        <w:framePr w:wrap="around"/>
      </w:pPr>
      <w:r>
        <w:rPr>
          <w:i/>
          <w:iCs/>
        </w:rPr>
        <w:t>“</w:t>
      </w:r>
      <w:r w:rsidRPr="008378C6">
        <w:rPr>
          <w:i/>
          <w:iCs/>
        </w:rPr>
        <w:t>We saw this as a really great opportunity to have expert counsel and support as we went through this journey.”</w:t>
      </w:r>
      <w:r w:rsidRPr="008378C6">
        <w:t xml:space="preserve"> Workplace 2​</w:t>
      </w:r>
    </w:p>
    <w:p w14:paraId="52BED41B" w14:textId="45B2B8FB" w:rsidR="00CF2FF8" w:rsidRDefault="00CF2FF8" w:rsidP="004A540B">
      <w:pPr>
        <w:pStyle w:val="Heading2"/>
      </w:pPr>
      <w:bookmarkStart w:id="12" w:name="_Toc193380433"/>
      <w:r>
        <w:rPr>
          <w:noProof/>
        </w:rPr>
        <mc:AlternateContent>
          <mc:Choice Requires="wps">
            <w:drawing>
              <wp:anchor distT="0" distB="0" distL="114300" distR="114300" simplePos="0" relativeHeight="251658242" behindDoc="0" locked="0" layoutInCell="1" allowOverlap="1" wp14:anchorId="60F89741" wp14:editId="61D432AF">
                <wp:simplePos x="0" y="0"/>
                <wp:positionH relativeFrom="margin">
                  <wp:posOffset>-635</wp:posOffset>
                </wp:positionH>
                <wp:positionV relativeFrom="paragraph">
                  <wp:posOffset>574040</wp:posOffset>
                </wp:positionV>
                <wp:extent cx="4559300" cy="3485515"/>
                <wp:effectExtent l="0" t="0" r="0" b="635"/>
                <wp:wrapSquare wrapText="bothSides"/>
                <wp:docPr id="946437987" name="Text Box 1"/>
                <wp:cNvGraphicFramePr/>
                <a:graphic xmlns:a="http://schemas.openxmlformats.org/drawingml/2006/main">
                  <a:graphicData uri="http://schemas.microsoft.com/office/word/2010/wordprocessingShape">
                    <wps:wsp>
                      <wps:cNvSpPr txBox="1"/>
                      <wps:spPr>
                        <a:xfrm>
                          <a:off x="0" y="0"/>
                          <a:ext cx="4559300" cy="3485515"/>
                        </a:xfrm>
                        <a:prstGeom prst="rect">
                          <a:avLst/>
                        </a:prstGeom>
                        <a:solidFill>
                          <a:schemeClr val="bg2">
                            <a:lumMod val="60000"/>
                            <a:lumOff val="40000"/>
                          </a:schemeClr>
                        </a:solidFill>
                        <a:ln w="6350">
                          <a:noFill/>
                        </a:ln>
                      </wps:spPr>
                      <wps:txbx>
                        <w:txbxContent>
                          <w:p w14:paraId="411D50E1" w14:textId="77777777" w:rsidR="00CF2FF8" w:rsidRDefault="00CF2FF8" w:rsidP="00DD6894">
                            <w:pPr>
                              <w:rPr>
                                <w:b/>
                                <w:bCs/>
                                <w:lang w:eastAsia="en-GB"/>
                              </w:rPr>
                            </w:pPr>
                            <w:r w:rsidRPr="00B10883">
                              <w:rPr>
                                <w:lang w:eastAsia="en-GB"/>
                              </w:rPr>
                              <w:t>Strategies used to apply the principle in practice</w:t>
                            </w:r>
                            <w:r>
                              <w:rPr>
                                <w:b/>
                                <w:bCs/>
                                <w:lang w:eastAsia="en-GB"/>
                              </w:rPr>
                              <w:t>:</w:t>
                            </w:r>
                          </w:p>
                          <w:p w14:paraId="3AACEE99" w14:textId="240724D9" w:rsidR="00DD6894" w:rsidRPr="00AE7EF7" w:rsidRDefault="00DD6894" w:rsidP="00AE7EF7">
                            <w:pPr>
                              <w:rPr>
                                <w:b/>
                                <w:bCs/>
                                <w:lang w:eastAsia="en-GB"/>
                              </w:rPr>
                            </w:pPr>
                            <w:r w:rsidRPr="00AE7EF7">
                              <w:rPr>
                                <w:b/>
                                <w:bCs/>
                                <w:lang w:eastAsia="en-GB"/>
                              </w:rPr>
                              <w:t xml:space="preserve">Demonstrating credibility: </w:t>
                            </w:r>
                            <w:r w:rsidRPr="00B10883">
                              <w:t>Initial trust was built through the project team’s skills, Our Watch’s existing profile</w:t>
                            </w:r>
                            <w:r>
                              <w:t>,</w:t>
                            </w:r>
                            <w:r w:rsidRPr="00B10883">
                              <w:t xml:space="preserve"> connections in the business community, and the use of evidence.</w:t>
                            </w:r>
                          </w:p>
                          <w:p w14:paraId="174A260C" w14:textId="115B940C" w:rsidR="00DD6894" w:rsidRPr="00B10883" w:rsidRDefault="00DD6894" w:rsidP="00AE7EF7">
                            <w:r w:rsidRPr="00AE7EF7">
                              <w:rPr>
                                <w:b/>
                                <w:bCs/>
                              </w:rPr>
                              <w:t>Partnership approach:</w:t>
                            </w:r>
                            <w:r w:rsidRPr="00B10883">
                              <w:t xml:space="preserve"> The project recognised mutual expertise - workplaces and industry brought business context and insights</w:t>
                            </w:r>
                            <w:r>
                              <w:t>,</w:t>
                            </w:r>
                            <w:r w:rsidRPr="00B10883">
                              <w:t xml:space="preserve"> and Our Watch brought prevention and marketing expertise. The project was not based on a contractual or funding arrangement with stakeholders.</w:t>
                            </w:r>
                          </w:p>
                          <w:p w14:paraId="12A25242" w14:textId="3E84C547" w:rsidR="00DD6894" w:rsidRPr="00B10883" w:rsidRDefault="00DD6894" w:rsidP="00AE7EF7">
                            <w:r w:rsidRPr="00AE7EF7">
                              <w:rPr>
                                <w:b/>
                                <w:bCs/>
                              </w:rPr>
                              <w:t xml:space="preserve">Working relationally: </w:t>
                            </w:r>
                            <w:r w:rsidRPr="00B10883">
                              <w:t>Trust was formed through a highly relational process, working one-on-one with a core group of workplace representatives. Regular and ad hoc meetings facilitated trust as people got to know each other on a personal level</w:t>
                            </w:r>
                            <w:r w:rsidR="00794621">
                              <w:t xml:space="preserve"> and</w:t>
                            </w:r>
                            <w:r w:rsidRPr="00B10883">
                              <w:t xml:space="preserve"> learnt their values and ways of working. </w:t>
                            </w:r>
                          </w:p>
                          <w:p w14:paraId="783A74C8" w14:textId="77777777" w:rsidR="00DD6894" w:rsidRPr="00AE7EF7" w:rsidRDefault="00DD6894" w:rsidP="00AE7EF7">
                            <w:pPr>
                              <w:rPr>
                                <w:b/>
                                <w:bCs/>
                              </w:rPr>
                            </w:pPr>
                            <w:r w:rsidRPr="00AE7EF7">
                              <w:rPr>
                                <w:b/>
                                <w:bCs/>
                                <w:lang w:eastAsia="en-GB"/>
                              </w:rPr>
                              <w:t xml:space="preserve">Coaching and mentoring: </w:t>
                            </w:r>
                            <w:r w:rsidRPr="00B10883">
                              <w:rPr>
                                <w:lang w:eastAsia="en-GB"/>
                              </w:rPr>
                              <w:t>Capacity development was provided primarily through advice and support. This included one-on-one meetings with leaders, providing expert advice on resources for industry stakeholders and ongoing mentoring with key personnel in workplaces.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9741" id="_x0000_s1028" type="#_x0000_t202" style="position:absolute;margin-left:-.05pt;margin-top:45.2pt;width:359pt;height:274.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" fillcolor="#bbded5 [1950]" stroked="f" strokeweight=".5pt">
                <v:textbox>
                  <w:txbxContent>
                    <w:p w14:paraId="411D50E1" w14:textId="77777777" w:rsidR="00CF2FF8" w:rsidRDefault="00CF2FF8" w:rsidP="00DD6894">
                      <w:pPr>
                        <w:rPr>
                          <w:b/>
                          <w:bCs/>
                          <w:lang w:eastAsia="en-GB"/>
                        </w:rPr>
                      </w:pPr>
                      <w:r w:rsidRPr="00B10883">
                        <w:rPr>
                          <w:lang w:eastAsia="en-GB"/>
                        </w:rPr>
                        <w:t>Strategies used to apply the principle in practice</w:t>
                      </w:r>
                      <w:r>
                        <w:rPr>
                          <w:b/>
                          <w:bCs/>
                          <w:lang w:eastAsia="en-GB"/>
                        </w:rPr>
                        <w:t>:</w:t>
                      </w:r>
                    </w:p>
                    <w:p w14:paraId="3AACEE99" w14:textId="240724D9" w:rsidR="00DD6894" w:rsidRPr="00AE7EF7" w:rsidRDefault="00DD6894" w:rsidP="00AE7EF7">
                      <w:pPr>
                        <w:rPr>
                          <w:b/>
                          <w:bCs/>
                          <w:lang w:eastAsia="en-GB"/>
                        </w:rPr>
                      </w:pPr>
                      <w:r w:rsidRPr="00AE7EF7">
                        <w:rPr>
                          <w:b/>
                          <w:bCs/>
                          <w:lang w:eastAsia="en-GB"/>
                        </w:rPr>
                        <w:t xml:space="preserve">Demonstrating credibility: </w:t>
                      </w:r>
                      <w:r w:rsidRPr="00B10883">
                        <w:t>Initial trust was built through the project team’s skills, Our Watch’s existing profile</w:t>
                      </w:r>
                      <w:r>
                        <w:t>,</w:t>
                      </w:r>
                      <w:r w:rsidRPr="00B10883">
                        <w:t xml:space="preserve"> connections in the business community, and the use of evidence.</w:t>
                      </w:r>
                    </w:p>
                    <w:p w14:paraId="174A260C" w14:textId="115B940C" w:rsidR="00DD6894" w:rsidRPr="00B10883" w:rsidRDefault="00DD6894" w:rsidP="00AE7EF7">
                      <w:r w:rsidRPr="00AE7EF7">
                        <w:rPr>
                          <w:b/>
                          <w:bCs/>
                        </w:rPr>
                        <w:t>Partnership approach:</w:t>
                      </w:r>
                      <w:r w:rsidRPr="00B10883">
                        <w:t xml:space="preserve"> The project recognised mutual expertise - workplaces and industry brought business context and insights</w:t>
                      </w:r>
                      <w:r>
                        <w:t>,</w:t>
                      </w:r>
                      <w:r w:rsidRPr="00B10883">
                        <w:t xml:space="preserve"> and Our Watch brought prevention and marketing expertise. The project was not based on a contractual or funding arrangement with stakeholders.</w:t>
                      </w:r>
                    </w:p>
                    <w:p w14:paraId="12A25242" w14:textId="3E84C547" w:rsidR="00DD6894" w:rsidRPr="00B10883" w:rsidRDefault="00DD6894" w:rsidP="00AE7EF7">
                      <w:r w:rsidRPr="00AE7EF7">
                        <w:rPr>
                          <w:b/>
                          <w:bCs/>
                        </w:rPr>
                        <w:t xml:space="preserve">Working relationally: </w:t>
                      </w:r>
                      <w:r w:rsidRPr="00B10883">
                        <w:t>Trust was formed through a highly relational process, working one-on-one with a core group of workplace representatives. Regular and ad hoc meetings facilitated trust as people got to know each other on a personal level</w:t>
                      </w:r>
                      <w:r w:rsidR="00794621">
                        <w:t xml:space="preserve"> and</w:t>
                      </w:r>
                      <w:r w:rsidRPr="00B10883">
                        <w:t xml:space="preserve"> learnt their values and ways of working. </w:t>
                      </w:r>
                    </w:p>
                    <w:p w14:paraId="783A74C8" w14:textId="77777777" w:rsidR="00DD6894" w:rsidRPr="00AE7EF7" w:rsidRDefault="00DD6894" w:rsidP="00AE7EF7">
                      <w:pPr>
                        <w:rPr>
                          <w:b/>
                          <w:bCs/>
                        </w:rPr>
                      </w:pPr>
                      <w:r w:rsidRPr="00AE7EF7">
                        <w:rPr>
                          <w:b/>
                          <w:bCs/>
                          <w:lang w:eastAsia="en-GB"/>
                        </w:rPr>
                        <w:t xml:space="preserve">Coaching and mentoring: </w:t>
                      </w:r>
                      <w:r w:rsidRPr="00B10883">
                        <w:rPr>
                          <w:lang w:eastAsia="en-GB"/>
                        </w:rPr>
                        <w:t>Capacity development was provided primarily through advice and support. This included one-on-one meetings with leaders, providing expert advice on resources for industry stakeholders and ongoing mentoring with key personnel in workplaces.</w:t>
                      </w:r>
                    </w:p>
                  </w:txbxContent>
                </v:textbox>
                <w10:wrap type="square" anchorx="margin"/>
              </v:shape>
            </w:pict>
          </mc:Fallback>
        </mc:AlternateContent>
      </w:r>
      <w:r w:rsidR="00E31E26">
        <w:t>Principle: We will foster mutual engagement and trust</w:t>
      </w:r>
      <w:bookmarkEnd w:id="12"/>
    </w:p>
    <w:p w14:paraId="6A8BDC3B" w14:textId="77777777" w:rsidR="00CF2FF8" w:rsidRDefault="00CF2FF8" w:rsidP="004A540B">
      <w:pPr>
        <w:spacing w:after="0"/>
      </w:pPr>
    </w:p>
    <w:p w14:paraId="253B6918" w14:textId="6C1130D9" w:rsidR="00FD6381" w:rsidRPr="00DB1B04" w:rsidRDefault="00FD6381" w:rsidP="004A540B">
      <w:r w:rsidRPr="004A540B">
        <w:rPr>
          <w:b/>
          <w:bCs/>
        </w:rPr>
        <w:t>How did this principle enable outcomes?</w:t>
      </w:r>
    </w:p>
    <w:p w14:paraId="0E5D5F27" w14:textId="274D475F" w:rsidR="00FA6977" w:rsidRPr="00D3232F" w:rsidRDefault="00FA6977" w:rsidP="00D3232F">
      <w:pPr>
        <w:pStyle w:val="ListBullet"/>
      </w:pPr>
      <w:r w:rsidRPr="00D3232F">
        <w:t>Encourag</w:t>
      </w:r>
      <w:r w:rsidR="00D3232F" w:rsidRPr="00D3232F">
        <w:t xml:space="preserve">ing workplaces to be </w:t>
      </w:r>
      <w:r w:rsidR="00D3232F" w:rsidRPr="00EC41A8">
        <w:rPr>
          <w:b/>
          <w:bCs/>
        </w:rPr>
        <w:t xml:space="preserve">strategic </w:t>
      </w:r>
      <w:r w:rsidR="00D3232F" w:rsidRPr="00D3232F">
        <w:t>and address systemic issues</w:t>
      </w:r>
      <w:r w:rsidR="00E8611B">
        <w:t>.</w:t>
      </w:r>
    </w:p>
    <w:p w14:paraId="28B8950B" w14:textId="5AB7C16E" w:rsidR="00D3232F" w:rsidRPr="00D3232F" w:rsidRDefault="00D3232F" w:rsidP="00D3232F">
      <w:pPr>
        <w:pStyle w:val="ListBullet"/>
        <w:rPr>
          <w:lang w:eastAsia="en-GB"/>
        </w:rPr>
      </w:pPr>
      <w:r w:rsidRPr="00D3232F">
        <w:t xml:space="preserve">Facilitating </w:t>
      </w:r>
      <w:r w:rsidRPr="00EC41A8">
        <w:rPr>
          <w:b/>
          <w:bCs/>
        </w:rPr>
        <w:t>open communication</w:t>
      </w:r>
      <w:r w:rsidRPr="00D3232F">
        <w:t xml:space="preserve">, demonstrating genuine support, and </w:t>
      </w:r>
      <w:r w:rsidRPr="00EC41A8">
        <w:rPr>
          <w:b/>
          <w:bCs/>
        </w:rPr>
        <w:t>creating a safe space</w:t>
      </w:r>
      <w:r w:rsidRPr="00D3232F">
        <w:t xml:space="preserve"> for </w:t>
      </w:r>
      <w:r w:rsidR="002D5C59">
        <w:t>difficult conversations to occur</w:t>
      </w:r>
      <w:r w:rsidR="00E8611B">
        <w:t>.</w:t>
      </w:r>
    </w:p>
    <w:p w14:paraId="24F9884F" w14:textId="3ACEC522" w:rsidR="00D3232F" w:rsidRDefault="00FD6381" w:rsidP="008667B4">
      <w:pPr>
        <w:pStyle w:val="PullQuoteAttribute"/>
        <w:framePr w:wrap="around"/>
        <w:rPr>
          <w:rFonts w:ascii="Times New Roman" w:hAnsi="Times New Roman" w:cs="Times New Roman"/>
          <w:color w:val="auto"/>
          <w:szCs w:val="24"/>
          <w:lang w:eastAsia="en-GB"/>
        </w:rPr>
      </w:pPr>
      <w:r>
        <w:t xml:space="preserve">   </w:t>
      </w:r>
      <w:r w:rsidRPr="00FD6381">
        <w:t xml:space="preserve">    </w:t>
      </w:r>
      <w:r w:rsidRPr="008667B4">
        <w:rPr>
          <w:i/>
          <w:iCs/>
        </w:rPr>
        <w:t>“</w:t>
      </w:r>
      <w:r w:rsidR="002D5C59" w:rsidRPr="008667B4">
        <w:rPr>
          <w:i/>
          <w:iCs/>
        </w:rPr>
        <w:t>it's that deep subject matter expert...in this space…can be quite a taboo topic, particularly in boardrooms and leadership teams and things…providing that language...support us in having trauma-informed approach ensuring that it's a very safe place for us as practitioners as well to be talking to them and building our own expertise through the program”</w:t>
      </w:r>
      <w:r w:rsidR="002D5C59" w:rsidRPr="00FD6381">
        <w:t xml:space="preserve"> Workplace 4</w:t>
      </w:r>
    </w:p>
    <w:p w14:paraId="3BD7237F" w14:textId="77777777" w:rsidR="00FD6381" w:rsidRPr="008004AF" w:rsidRDefault="00FD6381" w:rsidP="00FD6381">
      <w:pPr>
        <w:pStyle w:val="Heading40"/>
      </w:pPr>
      <w:r w:rsidRPr="008004AF">
        <w:t>What were the challenges in applying this principle?</w:t>
      </w:r>
    </w:p>
    <w:p w14:paraId="7197DF5B" w14:textId="21BEB7D0" w:rsidR="00EC41A8" w:rsidRDefault="002D5C59" w:rsidP="00EC41A8">
      <w:pPr>
        <w:pStyle w:val="ListBullet"/>
        <w:rPr>
          <w:lang w:eastAsia="en-GB"/>
        </w:rPr>
      </w:pPr>
      <w:r w:rsidRPr="00EC41A8">
        <w:rPr>
          <w:lang w:eastAsia="en-GB"/>
        </w:rPr>
        <w:t>Where engage</w:t>
      </w:r>
      <w:r w:rsidR="00EC41A8" w:rsidRPr="00EC41A8">
        <w:rPr>
          <w:lang w:eastAsia="en-GB"/>
        </w:rPr>
        <w:t>ment</w:t>
      </w:r>
      <w:r w:rsidRPr="00EC41A8">
        <w:rPr>
          <w:lang w:eastAsia="en-GB"/>
        </w:rPr>
        <w:t xml:space="preserve"> waned in one workplace</w:t>
      </w:r>
      <w:r w:rsidR="34EB9B6E" w:rsidRPr="4F7FA9DA">
        <w:rPr>
          <w:lang w:eastAsia="en-GB"/>
        </w:rPr>
        <w:t xml:space="preserve">, </w:t>
      </w:r>
      <w:r w:rsidRPr="00EC41A8">
        <w:rPr>
          <w:lang w:eastAsia="en-GB"/>
        </w:rPr>
        <w:t xml:space="preserve">project activities stalled; it is difficult to maintain momentum </w:t>
      </w:r>
      <w:r w:rsidR="661ADC36" w:rsidRPr="4F7FA9DA">
        <w:rPr>
          <w:lang w:eastAsia="en-GB"/>
        </w:rPr>
        <w:t>a</w:t>
      </w:r>
      <w:r w:rsidR="00CC27E8" w:rsidRPr="4F7FA9DA">
        <w:rPr>
          <w:lang w:eastAsia="en-GB"/>
        </w:rPr>
        <w:t>longside</w:t>
      </w:r>
      <w:r w:rsidR="00EC41A8" w:rsidRPr="00EC41A8">
        <w:rPr>
          <w:lang w:eastAsia="en-GB"/>
        </w:rPr>
        <w:t xml:space="preserve"> other priorities and </w:t>
      </w:r>
      <w:r w:rsidR="00623EF8">
        <w:rPr>
          <w:lang w:eastAsia="en-GB"/>
        </w:rPr>
        <w:t>staff turnover</w:t>
      </w:r>
      <w:r w:rsidR="1FF72CEE" w:rsidRPr="4F7FA9DA">
        <w:rPr>
          <w:lang w:eastAsia="en-GB"/>
        </w:rPr>
        <w:t>.</w:t>
      </w:r>
    </w:p>
    <w:p w14:paraId="51757143" w14:textId="579B97A1" w:rsidR="00EC41A8" w:rsidRDefault="00EC41A8" w:rsidP="00FA6977">
      <w:pPr>
        <w:pStyle w:val="ListBullet"/>
        <w:rPr>
          <w:lang w:eastAsia="en-GB"/>
        </w:rPr>
      </w:pPr>
      <w:r>
        <w:rPr>
          <w:lang w:eastAsia="en-GB"/>
        </w:rPr>
        <w:t>There were c</w:t>
      </w:r>
      <w:r w:rsidR="00FA6977" w:rsidRPr="00EC41A8">
        <w:rPr>
          <w:lang w:eastAsia="en-GB"/>
        </w:rPr>
        <w:t>hallenge</w:t>
      </w:r>
      <w:r>
        <w:rPr>
          <w:lang w:eastAsia="en-GB"/>
        </w:rPr>
        <w:t>s in</w:t>
      </w:r>
      <w:r w:rsidR="00FA6977" w:rsidRPr="00EC41A8">
        <w:rPr>
          <w:lang w:eastAsia="en-GB"/>
        </w:rPr>
        <w:t xml:space="preserve"> gaining trust</w:t>
      </w:r>
      <w:r>
        <w:rPr>
          <w:lang w:eastAsia="en-GB"/>
        </w:rPr>
        <w:t xml:space="preserve"> and </w:t>
      </w:r>
      <w:r w:rsidR="00FA6977" w:rsidRPr="00EC41A8">
        <w:rPr>
          <w:lang w:eastAsia="en-GB"/>
        </w:rPr>
        <w:t>engagement on public</w:t>
      </w:r>
      <w:r>
        <w:rPr>
          <w:lang w:eastAsia="en-GB"/>
        </w:rPr>
        <w:t>-</w:t>
      </w:r>
      <w:r w:rsidR="00FA6977" w:rsidRPr="00EC41A8">
        <w:rPr>
          <w:lang w:eastAsia="en-GB"/>
        </w:rPr>
        <w:t>facing actions</w:t>
      </w:r>
      <w:r w:rsidR="004137AA">
        <w:rPr>
          <w:lang w:eastAsia="en-GB"/>
        </w:rPr>
        <w:t xml:space="preserve"> -</w:t>
      </w:r>
      <w:r>
        <w:rPr>
          <w:lang w:eastAsia="en-GB"/>
        </w:rPr>
        <w:t xml:space="preserve"> brand and reputational risk are a priority for business</w:t>
      </w:r>
      <w:r w:rsidR="368F75F7" w:rsidRPr="76AD7C6B">
        <w:rPr>
          <w:lang w:eastAsia="en-GB"/>
        </w:rPr>
        <w:t>.</w:t>
      </w:r>
    </w:p>
    <w:p w14:paraId="6EC9EE5C" w14:textId="02B1371A" w:rsidR="00FA6977" w:rsidRDefault="661ADC36" w:rsidP="00FA6977">
      <w:pPr>
        <w:pStyle w:val="ListBullet"/>
        <w:rPr>
          <w:lang w:eastAsia="en-GB"/>
        </w:rPr>
      </w:pPr>
      <w:r w:rsidRPr="4F7FA9DA">
        <w:rPr>
          <w:lang w:eastAsia="en-GB"/>
        </w:rPr>
        <w:t>Relation</w:t>
      </w:r>
      <w:r w:rsidR="004137AA" w:rsidRPr="4F7FA9DA">
        <w:rPr>
          <w:lang w:eastAsia="en-GB"/>
        </w:rPr>
        <w:t>ship building</w:t>
      </w:r>
      <w:r w:rsidR="00EC41A8">
        <w:rPr>
          <w:lang w:eastAsia="en-GB"/>
        </w:rPr>
        <w:t xml:space="preserve"> takes time and requires sufficient funding </w:t>
      </w:r>
      <w:r w:rsidR="00411FBD" w:rsidRPr="4F7FA9DA">
        <w:rPr>
          <w:lang w:eastAsia="en-GB"/>
        </w:rPr>
        <w:t>for</w:t>
      </w:r>
      <w:r w:rsidR="00EC41A8">
        <w:rPr>
          <w:lang w:eastAsia="en-GB"/>
        </w:rPr>
        <w:t xml:space="preserve"> deep engagement and trust</w:t>
      </w:r>
      <w:r w:rsidR="00411FBD" w:rsidRPr="4F7FA9DA">
        <w:rPr>
          <w:lang w:eastAsia="en-GB"/>
        </w:rPr>
        <w:t>.</w:t>
      </w:r>
      <w:r w:rsidRPr="4F7FA9DA">
        <w:rPr>
          <w:lang w:eastAsia="en-GB"/>
        </w:rPr>
        <w:t xml:space="preserve"> </w:t>
      </w:r>
      <w:r w:rsidR="00411FBD" w:rsidRPr="4F7FA9DA">
        <w:rPr>
          <w:lang w:eastAsia="en-GB"/>
        </w:rPr>
        <w:t>T</w:t>
      </w:r>
      <w:r w:rsidRPr="4F7FA9DA">
        <w:rPr>
          <w:lang w:eastAsia="en-GB"/>
        </w:rPr>
        <w:t xml:space="preserve">his </w:t>
      </w:r>
      <w:r w:rsidR="4B0DCAF1" w:rsidRPr="4F7FA9DA">
        <w:rPr>
          <w:lang w:eastAsia="en-GB"/>
        </w:rPr>
        <w:t xml:space="preserve">way of working was possible and effective </w:t>
      </w:r>
      <w:r w:rsidR="57E61E4A" w:rsidRPr="4F7FA9DA">
        <w:rPr>
          <w:lang w:eastAsia="en-GB"/>
        </w:rPr>
        <w:t>in</w:t>
      </w:r>
      <w:r w:rsidR="00EC41A8">
        <w:rPr>
          <w:lang w:eastAsia="en-GB"/>
        </w:rPr>
        <w:t xml:space="preserve"> this </w:t>
      </w:r>
      <w:r w:rsidR="57E61E4A" w:rsidRPr="4F7FA9DA">
        <w:rPr>
          <w:lang w:eastAsia="en-GB"/>
        </w:rPr>
        <w:t xml:space="preserve">project as it involved a small number of workplaces but </w:t>
      </w:r>
      <w:r w:rsidR="1C4468C4" w:rsidRPr="4F7FA9DA">
        <w:rPr>
          <w:lang w:eastAsia="en-GB"/>
        </w:rPr>
        <w:t>could</w:t>
      </w:r>
      <w:r w:rsidR="00EC41A8">
        <w:rPr>
          <w:lang w:eastAsia="en-GB"/>
        </w:rPr>
        <w:t xml:space="preserve"> limit options for scalability</w:t>
      </w:r>
      <w:r w:rsidR="4C7F9F52" w:rsidRPr="4F7FA9DA">
        <w:rPr>
          <w:lang w:eastAsia="en-GB"/>
        </w:rPr>
        <w:t>.</w:t>
      </w:r>
    </w:p>
    <w:p w14:paraId="3F22F4E9" w14:textId="77777777" w:rsidR="00E31E26" w:rsidRDefault="00E31E26" w:rsidP="008667B4">
      <w:pPr>
        <w:pStyle w:val="ListBullet"/>
        <w:numPr>
          <w:ilvl w:val="0"/>
          <w:numId w:val="0"/>
        </w:numPr>
        <w:ind w:left="340"/>
        <w:rPr>
          <w:lang w:eastAsia="en-GB"/>
        </w:rPr>
      </w:pPr>
    </w:p>
    <w:p w14:paraId="3D4403C7" w14:textId="77777777" w:rsidR="00E31E26" w:rsidRDefault="00E31E26">
      <w:pPr>
        <w:spacing w:after="160" w:line="259" w:lineRule="auto"/>
        <w:rPr>
          <w:rFonts w:cstheme="majorHAnsi"/>
          <w:b/>
          <w:bCs/>
          <w:i/>
          <w:spacing w:val="-3"/>
          <w:sz w:val="28"/>
          <w:szCs w:val="20"/>
          <w:lang w:eastAsia="en-GB"/>
        </w:rPr>
      </w:pPr>
      <w:r>
        <w:rPr>
          <w:lang w:eastAsia="en-GB"/>
        </w:rPr>
        <w:br w:type="page"/>
      </w:r>
    </w:p>
    <w:p w14:paraId="18811C40" w14:textId="41229380" w:rsidR="00FA6977" w:rsidRDefault="00CF2FF8" w:rsidP="004A540B">
      <w:pPr>
        <w:pStyle w:val="Heading2"/>
        <w:rPr>
          <w:lang w:eastAsia="en-GB"/>
        </w:rPr>
      </w:pPr>
      <w:bookmarkStart w:id="13" w:name="_Toc193380434"/>
      <w:r>
        <w:rPr>
          <w:noProof/>
        </w:rPr>
        <mc:AlternateContent>
          <mc:Choice Requires="wps">
            <w:drawing>
              <wp:anchor distT="0" distB="0" distL="114300" distR="114300" simplePos="0" relativeHeight="251658243" behindDoc="0" locked="0" layoutInCell="1" allowOverlap="1" wp14:anchorId="2F94027E" wp14:editId="66816A64">
                <wp:simplePos x="0" y="0"/>
                <wp:positionH relativeFrom="margin">
                  <wp:align>left</wp:align>
                </wp:positionH>
                <wp:positionV relativeFrom="paragraph">
                  <wp:posOffset>646418</wp:posOffset>
                </wp:positionV>
                <wp:extent cx="1828800" cy="1828800"/>
                <wp:effectExtent l="0" t="0" r="0" b="0"/>
                <wp:wrapSquare wrapText="bothSides"/>
                <wp:docPr id="174568475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lumMod val="60000"/>
                            <a:lumOff val="40000"/>
                          </a:schemeClr>
                        </a:solidFill>
                        <a:ln w="6350">
                          <a:noFill/>
                        </a:ln>
                      </wps:spPr>
                      <wps:txbx>
                        <w:txbxContent>
                          <w:p w14:paraId="337A1DE2" w14:textId="77777777" w:rsidR="00DD6894" w:rsidRPr="00B10883" w:rsidRDefault="00DD6894" w:rsidP="00DD6894">
                            <w:pPr>
                              <w:rPr>
                                <w:lang w:eastAsia="en-GB"/>
                              </w:rPr>
                            </w:pPr>
                            <w:r w:rsidRPr="00B10883">
                              <w:rPr>
                                <w:lang w:eastAsia="en-GB"/>
                              </w:rPr>
                              <w:t>Strategies used to apply the principle in practice:</w:t>
                            </w:r>
                          </w:p>
                          <w:p w14:paraId="6ED9383F" w14:textId="06910F16" w:rsidR="00DD6894" w:rsidRPr="00B10883" w:rsidRDefault="00DD6894" w:rsidP="004A540B">
                            <w:r w:rsidRPr="00AE7EF7">
                              <w:rPr>
                                <w:b/>
                                <w:bCs/>
                              </w:rPr>
                              <w:t>Variety of learning sites</w:t>
                            </w:r>
                            <w:r w:rsidRPr="00B10883">
                              <w:t>: Engaging Employers chose a range of industries</w:t>
                            </w:r>
                            <w:r w:rsidR="00AE7EF7">
                              <w:t xml:space="preserve"> </w:t>
                            </w:r>
                            <w:r w:rsidRPr="00B10883">
                              <w:t>and workplaces as part of the strategy for learning.</w:t>
                            </w:r>
                          </w:p>
                          <w:p w14:paraId="41EB3057" w14:textId="6DD63F40" w:rsidR="00C72FC5" w:rsidRPr="00B10883" w:rsidRDefault="00DD6894" w:rsidP="004A540B">
                            <w:pPr>
                              <w:ind w:left="66"/>
                            </w:pPr>
                            <w:r w:rsidRPr="00AE7EF7">
                              <w:rPr>
                                <w:b/>
                                <w:bCs/>
                              </w:rPr>
                              <w:t>Sharing learning</w:t>
                            </w:r>
                            <w:r w:rsidRPr="00B10883">
                              <w:t xml:space="preserve">: The project facilitated practice forums with target industries and workplaces to share strategies and challenges for preventing workplace sexual harassment. </w:t>
                            </w:r>
                          </w:p>
                          <w:p w14:paraId="007CC35D" w14:textId="3A4EBF91" w:rsidR="00C72FC5" w:rsidRDefault="00DD6894" w:rsidP="004A540B">
                            <w:pPr>
                              <w:ind w:left="66"/>
                              <w:rPr>
                                <w:b/>
                                <w:bCs/>
                              </w:rPr>
                            </w:pPr>
                            <w:r w:rsidRPr="00AE7EF7">
                              <w:rPr>
                                <w:b/>
                                <w:bCs/>
                              </w:rPr>
                              <w:t>Investing in evidence</w:t>
                            </w:r>
                            <w:r w:rsidRPr="00B10883">
                              <w:t xml:space="preserve">: Evidence provided the basis for strategies to be implemented. This included investing early in campaign messaging testing and commissioning a </w:t>
                            </w:r>
                            <w:r w:rsidR="007A4BCC">
                              <w:t xml:space="preserve">survey </w:t>
                            </w:r>
                            <w:hyperlink r:id="rId18" w:history="1">
                              <w:hyperlink r:id="rId19" w:history="1">
                                <w:r w:rsidR="005874F5">
                                  <w:rPr>
                                    <w:color w:val="002453" w:themeColor="accent2"/>
                                  </w:rPr>
                                  <w:t>for the target audience</w:t>
                                </w:r>
                                <w:r w:rsidR="005874F5" w:rsidRPr="00AE7EF7">
                                  <w:rPr>
                                    <w:color w:val="002453" w:themeColor="accent2"/>
                                  </w:rPr>
                                  <w:t xml:space="preserve"> about </w:t>
                                </w:r>
                                <w:r w:rsidR="005874F5" w:rsidRPr="00AE7EF7">
                                  <w:rPr>
                                    <w:rStyle w:val="Hyperlink"/>
                                    <w:color w:val="002453" w:themeColor="accent2"/>
                                    <w:szCs w:val="24"/>
                                  </w:rPr>
                                  <w:t>workplace sexual harassment</w:t>
                                </w:r>
                              </w:hyperlink>
                            </w:hyperlink>
                            <w:r w:rsidRPr="00AE7EF7">
                              <w:rPr>
                                <w:color w:val="002453" w:themeColor="accent2"/>
                              </w:rPr>
                              <w:t xml:space="preserve"> </w:t>
                            </w:r>
                            <w:r w:rsidRPr="00B10883">
                              <w:t>for media engagement. Workplaces were supported to collect insights from staff using surveys and focus groups, and to develop action plans informed by these insights.</w:t>
                            </w:r>
                          </w:p>
                          <w:p w14:paraId="2506F06F" w14:textId="77777777" w:rsidR="00102280" w:rsidRDefault="00DD6894" w:rsidP="004A540B">
                            <w:pPr>
                              <w:spacing w:after="0"/>
                            </w:pPr>
                            <w:r w:rsidRPr="00102280">
                              <w:rPr>
                                <w:b/>
                                <w:bCs/>
                              </w:rPr>
                              <w:t>Data, learning and feedback loops</w:t>
                            </w:r>
                            <w:r w:rsidRPr="00B10883">
                              <w:t>:</w:t>
                            </w:r>
                            <w:r w:rsidR="00C72FC5">
                              <w:t xml:space="preserve"> </w:t>
                            </w:r>
                          </w:p>
                          <w:p w14:paraId="6330D459" w14:textId="016FC71D" w:rsidR="00102280" w:rsidRDefault="00DD6894" w:rsidP="004A540B">
                            <w:pPr>
                              <w:pStyle w:val="ListParagraph"/>
                              <w:numPr>
                                <w:ilvl w:val="0"/>
                                <w:numId w:val="53"/>
                              </w:numPr>
                              <w:ind w:left="426" w:hanging="284"/>
                            </w:pPr>
                            <w:r w:rsidRPr="00B10883">
                              <w:t xml:space="preserve">Learnings gained from supporting workplaces informed what resources and tools </w:t>
                            </w:r>
                            <w:r w:rsidR="00626B7F">
                              <w:t>were</w:t>
                            </w:r>
                            <w:r w:rsidRPr="00B10883">
                              <w:t xml:space="preserve"> developed to share with workplaces and other industry stakeholders</w:t>
                            </w:r>
                            <w:r w:rsidR="00C72FC5">
                              <w:t xml:space="preserve"> – for </w:t>
                            </w:r>
                            <w:r w:rsidRPr="00B10883">
                              <w:t xml:space="preserve">example, the </w:t>
                            </w:r>
                            <w:r w:rsidR="003E5E51">
                              <w:t xml:space="preserve">project </w:t>
                            </w:r>
                            <w:r w:rsidRPr="00B10883">
                              <w:t xml:space="preserve">team identified the need to develop resources to help some employers prevent customer to staff sexual harassment. </w:t>
                            </w:r>
                          </w:p>
                          <w:p w14:paraId="131E8795" w14:textId="152E1CDD" w:rsidR="00DD6894" w:rsidRPr="00B10883" w:rsidRDefault="00DD6894" w:rsidP="004A540B">
                            <w:pPr>
                              <w:pStyle w:val="ListParagraph"/>
                              <w:numPr>
                                <w:ilvl w:val="0"/>
                                <w:numId w:val="52"/>
                              </w:numPr>
                              <w:ind w:left="426" w:hanging="284"/>
                            </w:pPr>
                            <w:r w:rsidRPr="00B10883">
                              <w:t>The campaign used data analytics from earlier campaign phases to inform what marketing channels to use in the remaining phases</w:t>
                            </w:r>
                            <w:r w:rsidR="003E5E51">
                              <w:t xml:space="preserve"> - f</w:t>
                            </w:r>
                            <w:r w:rsidRPr="00B10883">
                              <w:t>or example, phase one data indicated LinkedIn was proving an effective engagement channel for the target audience</w:t>
                            </w:r>
                            <w:r w:rsidR="00AE7EF7">
                              <w:t>,</w:t>
                            </w:r>
                            <w:r w:rsidRPr="00B10883">
                              <w:t xml:space="preserve"> so the team invested more on paid ads here in the following phases, leading to high levels of reach and engagement. </w:t>
                            </w:r>
                          </w:p>
                          <w:p w14:paraId="15441F1F" w14:textId="77777777" w:rsidR="00DD6894" w:rsidRPr="00AE7EF7" w:rsidRDefault="00DD6894" w:rsidP="004A540B">
                            <w:pPr>
                              <w:rPr>
                                <w:b/>
                                <w:bCs/>
                              </w:rPr>
                            </w:pPr>
                            <w:r w:rsidRPr="00AE7EF7">
                              <w:rPr>
                                <w:b/>
                                <w:bCs/>
                              </w:rPr>
                              <w:t>Evaluation focus:</w:t>
                            </w:r>
                            <w:r w:rsidRPr="00B10883">
                              <w:t xml:space="preserve"> The evaluation prioritised learning using a developmental approach. The key evaluation questions and processes facilitated learning during implementation and as part of the evaluation. Monitoring data and team reflections captured signs of progress and learning. These learnings informed implementation planning and adaptation.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94027E" id="_x0000_s1029" type="#_x0000_t202" style="position:absolute;margin-left:0;margin-top:50.9pt;width:2in;height:2in;z-index:251658243;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" fillcolor="#bbded5 [1950]" stroked="f" strokeweight=".5pt">
                <v:textbox style="mso-fit-shape-to-text:t">
                  <w:txbxContent>
                    <w:p w14:paraId="337A1DE2" w14:textId="77777777" w:rsidR="00DD6894" w:rsidRPr="00B10883" w:rsidRDefault="00DD6894" w:rsidP="00DD6894">
                      <w:pPr>
                        <w:rPr>
                          <w:lang w:eastAsia="en-GB"/>
                        </w:rPr>
                      </w:pPr>
                      <w:r w:rsidRPr="00B10883">
                        <w:rPr>
                          <w:lang w:eastAsia="en-GB"/>
                        </w:rPr>
                        <w:t>Strategies used to apply the principle in practice:</w:t>
                      </w:r>
                    </w:p>
                    <w:p w14:paraId="6ED9383F" w14:textId="06910F16" w:rsidR="00DD6894" w:rsidRPr="00B10883" w:rsidRDefault="00DD6894" w:rsidP="004A540B">
                      <w:r w:rsidRPr="00AE7EF7">
                        <w:rPr>
                          <w:b/>
                          <w:bCs/>
                        </w:rPr>
                        <w:t>Variety of learning sites</w:t>
                      </w:r>
                      <w:r w:rsidRPr="00B10883">
                        <w:t>: Engaging Employers chose a range of industries</w:t>
                      </w:r>
                      <w:r w:rsidR="00AE7EF7">
                        <w:t xml:space="preserve"> </w:t>
                      </w:r>
                      <w:r w:rsidRPr="00B10883">
                        <w:t>and workplaces as part of the strategy for learning.</w:t>
                      </w:r>
                    </w:p>
                    <w:p w14:paraId="41EB3057" w14:textId="6DD63F40" w:rsidR="00C72FC5" w:rsidRPr="00B10883" w:rsidRDefault="00DD6894" w:rsidP="004A540B">
                      <w:pPr>
                        <w:ind w:left="66"/>
                      </w:pPr>
                      <w:r w:rsidRPr="00AE7EF7">
                        <w:rPr>
                          <w:b/>
                          <w:bCs/>
                        </w:rPr>
                        <w:t>Sharing learning</w:t>
                      </w:r>
                      <w:r w:rsidRPr="00B10883">
                        <w:t xml:space="preserve">: The project facilitated practice forums with target industries and workplaces to share strategies and challenges for preventing workplace sexual harassment. </w:t>
                      </w:r>
                    </w:p>
                    <w:p w14:paraId="007CC35D" w14:textId="3A4EBF91" w:rsidR="00C72FC5" w:rsidRDefault="00DD6894" w:rsidP="004A540B">
                      <w:pPr>
                        <w:ind w:left="66"/>
                        <w:rPr>
                          <w:b/>
                          <w:bCs/>
                        </w:rPr>
                      </w:pPr>
                      <w:r w:rsidRPr="00AE7EF7">
                        <w:rPr>
                          <w:b/>
                          <w:bCs/>
                        </w:rPr>
                        <w:t>Investing in evidence</w:t>
                      </w:r>
                      <w:r w:rsidRPr="00B10883">
                        <w:t xml:space="preserve">: Evidence provided the basis for strategies to be implemented. This included investing early in campaign messaging testing and commissioning a </w:t>
                      </w:r>
                      <w:r w:rsidR="007A4BCC">
                        <w:t xml:space="preserve">survey </w:t>
                      </w:r>
                      <w:hyperlink r:id="rId20" w:history="1">
                        <w:hyperlink r:id="rId21" w:history="1">
                          <w:r w:rsidR="005874F5">
                            <w:rPr>
                              <w:color w:val="002453" w:themeColor="accent2"/>
                            </w:rPr>
                            <w:t>for the target audience</w:t>
                          </w:r>
                          <w:r w:rsidR="005874F5" w:rsidRPr="00AE7EF7">
                            <w:rPr>
                              <w:color w:val="002453" w:themeColor="accent2"/>
                            </w:rPr>
                            <w:t xml:space="preserve"> about </w:t>
                          </w:r>
                          <w:r w:rsidR="005874F5" w:rsidRPr="00AE7EF7">
                            <w:rPr>
                              <w:rStyle w:val="Hyperlink"/>
                              <w:color w:val="002453" w:themeColor="accent2"/>
                              <w:szCs w:val="24"/>
                            </w:rPr>
                            <w:t>workplace sexual harassment</w:t>
                          </w:r>
                        </w:hyperlink>
                      </w:hyperlink>
                      <w:r w:rsidRPr="00AE7EF7">
                        <w:rPr>
                          <w:color w:val="002453" w:themeColor="accent2"/>
                        </w:rPr>
                        <w:t xml:space="preserve"> </w:t>
                      </w:r>
                      <w:r w:rsidRPr="00B10883">
                        <w:t>for media engagement. Workplaces were supported to collect insights from staff using surveys and focus groups, and to develop action plans informed by these insights.</w:t>
                      </w:r>
                    </w:p>
                    <w:p w14:paraId="2506F06F" w14:textId="77777777" w:rsidR="00102280" w:rsidRDefault="00DD6894" w:rsidP="004A540B">
                      <w:pPr>
                        <w:spacing w:after="0"/>
                      </w:pPr>
                      <w:r w:rsidRPr="00102280">
                        <w:rPr>
                          <w:b/>
                          <w:bCs/>
                        </w:rPr>
                        <w:t>Data, learning and feedback loops</w:t>
                      </w:r>
                      <w:r w:rsidRPr="00B10883">
                        <w:t>:</w:t>
                      </w:r>
                      <w:r w:rsidR="00C72FC5">
                        <w:t xml:space="preserve"> </w:t>
                      </w:r>
                    </w:p>
                    <w:p w14:paraId="6330D459" w14:textId="016FC71D" w:rsidR="00102280" w:rsidRDefault="00DD6894" w:rsidP="004A540B">
                      <w:pPr>
                        <w:pStyle w:val="ListParagraph"/>
                        <w:numPr>
                          <w:ilvl w:val="0"/>
                          <w:numId w:val="53"/>
                        </w:numPr>
                        <w:ind w:left="426" w:hanging="284"/>
                      </w:pPr>
                      <w:r w:rsidRPr="00B10883">
                        <w:t xml:space="preserve">Learnings gained from supporting workplaces informed what resources and tools </w:t>
                      </w:r>
                      <w:r w:rsidR="00626B7F">
                        <w:t>were</w:t>
                      </w:r>
                      <w:r w:rsidRPr="00B10883">
                        <w:t xml:space="preserve"> developed to share with workplaces and other industry stakeholders</w:t>
                      </w:r>
                      <w:r w:rsidR="00C72FC5">
                        <w:t xml:space="preserve"> – for </w:t>
                      </w:r>
                      <w:r w:rsidRPr="00B10883">
                        <w:t xml:space="preserve">example, the </w:t>
                      </w:r>
                      <w:r w:rsidR="003E5E51">
                        <w:t xml:space="preserve">project </w:t>
                      </w:r>
                      <w:r w:rsidRPr="00B10883">
                        <w:t xml:space="preserve">team identified the need to develop resources to help some employers prevent customer to staff sexual harassment. </w:t>
                      </w:r>
                    </w:p>
                    <w:p w14:paraId="131E8795" w14:textId="152E1CDD" w:rsidR="00DD6894" w:rsidRPr="00B10883" w:rsidRDefault="00DD6894" w:rsidP="004A540B">
                      <w:pPr>
                        <w:pStyle w:val="ListParagraph"/>
                        <w:numPr>
                          <w:ilvl w:val="0"/>
                          <w:numId w:val="52"/>
                        </w:numPr>
                        <w:ind w:left="426" w:hanging="284"/>
                      </w:pPr>
                      <w:r w:rsidRPr="00B10883">
                        <w:t>The campaign used data analytics from earlier campaign phases to inform what marketing channels to use in the remaining phases</w:t>
                      </w:r>
                      <w:r w:rsidR="003E5E51">
                        <w:t xml:space="preserve"> - f</w:t>
                      </w:r>
                      <w:r w:rsidRPr="00B10883">
                        <w:t>or example, phase one data indicated LinkedIn was proving an effective engagement channel for the target audience</w:t>
                      </w:r>
                      <w:r w:rsidR="00AE7EF7">
                        <w:t>,</w:t>
                      </w:r>
                      <w:r w:rsidRPr="00B10883">
                        <w:t xml:space="preserve"> so the team invested more on paid ads here in the following phases, leading to high levels of reach and engagement. </w:t>
                      </w:r>
                    </w:p>
                    <w:p w14:paraId="15441F1F" w14:textId="77777777" w:rsidR="00DD6894" w:rsidRPr="00AE7EF7" w:rsidRDefault="00DD6894" w:rsidP="004A540B">
                      <w:pPr>
                        <w:rPr>
                          <w:b/>
                          <w:bCs/>
                        </w:rPr>
                      </w:pPr>
                      <w:r w:rsidRPr="00AE7EF7">
                        <w:rPr>
                          <w:b/>
                          <w:bCs/>
                        </w:rPr>
                        <w:t>Evaluation focus:</w:t>
                      </w:r>
                      <w:r w:rsidRPr="00B10883">
                        <w:t xml:space="preserve"> The evaluation prioritised learning using a developmental approach. The key evaluation questions and processes facilitated learning during implementation and as part of the evaluation. Monitoring data and team reflections captured signs of progress and learning. These learnings informed implementation planning and adaptation.</w:t>
                      </w:r>
                    </w:p>
                  </w:txbxContent>
                </v:textbox>
                <w10:wrap type="square" anchorx="margin"/>
              </v:shape>
            </w:pict>
          </mc:Fallback>
        </mc:AlternateContent>
      </w:r>
      <w:r w:rsidR="00FA6977">
        <w:rPr>
          <w:lang w:eastAsia="en-GB"/>
        </w:rPr>
        <w:t>Principle: We will focus on learning about what makes a difference</w:t>
      </w:r>
      <w:bookmarkEnd w:id="13"/>
    </w:p>
    <w:p w14:paraId="6360A5A2" w14:textId="1652C188" w:rsidR="00CF2FF8" w:rsidRDefault="00CF2FF8" w:rsidP="008667B4">
      <w:pPr>
        <w:pStyle w:val="Heading40"/>
      </w:pPr>
    </w:p>
    <w:p w14:paraId="069A7D6C" w14:textId="6D6B1C1E" w:rsidR="00FD6381" w:rsidRDefault="00FD6381" w:rsidP="008667B4">
      <w:pPr>
        <w:pStyle w:val="Heading40"/>
      </w:pPr>
      <w:r>
        <w:t>How did this principle enable outcomes?</w:t>
      </w:r>
    </w:p>
    <w:p w14:paraId="77CC1B57" w14:textId="7ED74301" w:rsidR="003C69B6" w:rsidRDefault="003C69B6" w:rsidP="004A540B">
      <w:pPr>
        <w:pStyle w:val="ListBullet"/>
        <w:rPr>
          <w:lang w:eastAsia="en-GB"/>
        </w:rPr>
      </w:pPr>
      <w:r w:rsidRPr="00CD0B67">
        <w:rPr>
          <w:b/>
          <w:bCs/>
          <w:lang w:eastAsia="en-GB"/>
        </w:rPr>
        <w:t>Focusing</w:t>
      </w:r>
      <w:r w:rsidRPr="00D66D5E">
        <w:rPr>
          <w:b/>
          <w:bCs/>
          <w:lang w:eastAsia="en-GB"/>
        </w:rPr>
        <w:t xml:space="preserve"> strategies</w:t>
      </w:r>
      <w:r>
        <w:rPr>
          <w:lang w:eastAsia="en-GB"/>
        </w:rPr>
        <w:t xml:space="preserve"> on what the evidence says and what appears to be working through </w:t>
      </w:r>
      <w:r w:rsidRPr="00D66D5E">
        <w:rPr>
          <w:b/>
          <w:bCs/>
          <w:lang w:eastAsia="en-GB"/>
        </w:rPr>
        <w:t>implementation learning</w:t>
      </w:r>
      <w:r w:rsidR="00102280">
        <w:rPr>
          <w:b/>
          <w:bCs/>
          <w:lang w:eastAsia="en-GB"/>
        </w:rPr>
        <w:t>s</w:t>
      </w:r>
      <w:r w:rsidR="00DD6894">
        <w:rPr>
          <w:b/>
          <w:bCs/>
          <w:lang w:eastAsia="en-GB"/>
        </w:rPr>
        <w:t>.</w:t>
      </w:r>
    </w:p>
    <w:p w14:paraId="7EB5FDEC" w14:textId="68E67A6A" w:rsidR="003C69B6" w:rsidRDefault="003C69B6" w:rsidP="42E600C8">
      <w:pPr>
        <w:pStyle w:val="ListBullet"/>
        <w:rPr>
          <w:lang w:eastAsia="en-GB"/>
        </w:rPr>
      </w:pPr>
      <w:r>
        <w:rPr>
          <w:lang w:eastAsia="en-GB"/>
        </w:rPr>
        <w:t xml:space="preserve">Enabling “in time” </w:t>
      </w:r>
      <w:r w:rsidRPr="42E600C8">
        <w:rPr>
          <w:b/>
          <w:bCs/>
          <w:lang w:eastAsia="en-GB"/>
        </w:rPr>
        <w:t>adapt</w:t>
      </w:r>
      <w:r w:rsidR="77ED3DE0" w:rsidRPr="42E600C8">
        <w:rPr>
          <w:b/>
          <w:bCs/>
          <w:lang w:eastAsia="en-GB"/>
        </w:rPr>
        <w:t>at</w:t>
      </w:r>
      <w:r w:rsidRPr="42E600C8">
        <w:rPr>
          <w:b/>
          <w:bCs/>
          <w:lang w:eastAsia="en-GB"/>
        </w:rPr>
        <w:t>ion</w:t>
      </w:r>
      <w:r w:rsidRPr="00D66D5E">
        <w:rPr>
          <w:b/>
          <w:bCs/>
          <w:lang w:eastAsia="en-GB"/>
        </w:rPr>
        <w:t xml:space="preserve"> </w:t>
      </w:r>
      <w:r>
        <w:rPr>
          <w:lang w:eastAsia="en-GB"/>
        </w:rPr>
        <w:t>of tools, processes and strategies for greater effectiveness</w:t>
      </w:r>
      <w:r w:rsidR="00DD6894">
        <w:rPr>
          <w:lang w:eastAsia="en-GB"/>
        </w:rPr>
        <w:t>.</w:t>
      </w:r>
    </w:p>
    <w:p w14:paraId="6ED4CD2F" w14:textId="2222729E" w:rsidR="00FD6381" w:rsidRDefault="00FD6381" w:rsidP="008667B4">
      <w:pPr>
        <w:pStyle w:val="Heading40"/>
      </w:pPr>
      <w:r w:rsidRPr="008004AF">
        <w:t>What were the challenges in applying this principle?</w:t>
      </w:r>
    </w:p>
    <w:p w14:paraId="565457B2" w14:textId="1BAB22B9" w:rsidR="003C69B6" w:rsidRDefault="003C69B6" w:rsidP="003C69B6">
      <w:pPr>
        <w:pStyle w:val="ListBullet"/>
        <w:rPr>
          <w:lang w:eastAsia="en-GB"/>
        </w:rPr>
      </w:pPr>
      <w:r>
        <w:rPr>
          <w:lang w:eastAsia="en-GB"/>
        </w:rPr>
        <w:t>Getting staff to pause and engage in</w:t>
      </w:r>
      <w:r w:rsidR="00D66D5E">
        <w:rPr>
          <w:lang w:eastAsia="en-GB"/>
        </w:rPr>
        <w:t xml:space="preserve"> </w:t>
      </w:r>
      <w:r>
        <w:rPr>
          <w:lang w:eastAsia="en-GB"/>
        </w:rPr>
        <w:t xml:space="preserve">reflection and learning processes during </w:t>
      </w:r>
      <w:r w:rsidRPr="00D66D5E">
        <w:rPr>
          <w:b/>
          <w:bCs/>
          <w:lang w:eastAsia="en-GB"/>
        </w:rPr>
        <w:t>busy implementation</w:t>
      </w:r>
      <w:r>
        <w:rPr>
          <w:lang w:eastAsia="en-GB"/>
        </w:rPr>
        <w:t xml:space="preserve"> schedules was </w:t>
      </w:r>
      <w:r w:rsidR="73A7C57D" w:rsidRPr="4F7FA9DA">
        <w:rPr>
          <w:lang w:eastAsia="en-GB"/>
        </w:rPr>
        <w:t xml:space="preserve">sometimes </w:t>
      </w:r>
      <w:r>
        <w:rPr>
          <w:lang w:eastAsia="en-GB"/>
        </w:rPr>
        <w:t>difficult to coordinate and prioritise.</w:t>
      </w:r>
    </w:p>
    <w:p w14:paraId="379E26C3" w14:textId="58280F70" w:rsidR="00E31E26" w:rsidRDefault="00E31E26">
      <w:pPr>
        <w:spacing w:after="160" w:line="259" w:lineRule="auto"/>
        <w:rPr>
          <w:rFonts w:ascii="Times New Roman" w:hAnsi="Times New Roman" w:cs="Times New Roman"/>
          <w:color w:val="auto"/>
          <w:szCs w:val="24"/>
          <w:lang w:eastAsia="en-GB"/>
        </w:rPr>
      </w:pPr>
      <w:r>
        <w:rPr>
          <w:rFonts w:ascii="Times New Roman" w:hAnsi="Times New Roman" w:cs="Times New Roman"/>
          <w:color w:val="auto"/>
          <w:szCs w:val="24"/>
          <w:lang w:eastAsia="en-GB"/>
        </w:rPr>
        <w:br w:type="page"/>
      </w:r>
    </w:p>
    <w:p w14:paraId="174BCE4A" w14:textId="45C7479A" w:rsidR="00FA6977" w:rsidRDefault="00DD6894" w:rsidP="008004AF">
      <w:pPr>
        <w:pStyle w:val="Heading3"/>
        <w:rPr>
          <w:lang w:eastAsia="en-GB"/>
        </w:rPr>
      </w:pPr>
      <w:r w:rsidRPr="00864226">
        <w:rPr>
          <w:rStyle w:val="Heading2Char"/>
          <w:b/>
          <w:bCs/>
          <w:i w:val="0"/>
          <w:iCs/>
          <w:noProof/>
          <w:lang w:eastAsia="en-GB"/>
        </w:rPr>
        <mc:AlternateContent>
          <mc:Choice Requires="wps">
            <w:drawing>
              <wp:anchor distT="0" distB="0" distL="114300" distR="114300" simplePos="0" relativeHeight="251658244" behindDoc="0" locked="0" layoutInCell="1" allowOverlap="1" wp14:anchorId="6537D2A9" wp14:editId="04C2E62D">
                <wp:simplePos x="0" y="0"/>
                <wp:positionH relativeFrom="column">
                  <wp:posOffset>3810</wp:posOffset>
                </wp:positionH>
                <wp:positionV relativeFrom="paragraph">
                  <wp:posOffset>281940</wp:posOffset>
                </wp:positionV>
                <wp:extent cx="4445000" cy="1828800"/>
                <wp:effectExtent l="0" t="0" r="0" b="0"/>
                <wp:wrapSquare wrapText="bothSides"/>
                <wp:docPr id="484751373" name="Text Box 1"/>
                <wp:cNvGraphicFramePr/>
                <a:graphic xmlns:a="http://schemas.openxmlformats.org/drawingml/2006/main">
                  <a:graphicData uri="http://schemas.microsoft.com/office/word/2010/wordprocessingShape">
                    <wps:wsp>
                      <wps:cNvSpPr txBox="1"/>
                      <wps:spPr>
                        <a:xfrm>
                          <a:off x="0" y="0"/>
                          <a:ext cx="4445000" cy="1828800"/>
                        </a:xfrm>
                        <a:prstGeom prst="rect">
                          <a:avLst/>
                        </a:prstGeom>
                        <a:solidFill>
                          <a:schemeClr val="bg2">
                            <a:lumMod val="60000"/>
                            <a:lumOff val="40000"/>
                          </a:schemeClr>
                        </a:solidFill>
                        <a:ln w="6350">
                          <a:noFill/>
                        </a:ln>
                      </wps:spPr>
                      <wps:txbx>
                        <w:txbxContent>
                          <w:p w14:paraId="66884036" w14:textId="77777777" w:rsidR="00DD6894" w:rsidRPr="00DD6894" w:rsidRDefault="00DD6894" w:rsidP="00DD6894">
                            <w:pPr>
                              <w:rPr>
                                <w:lang w:eastAsia="en-GB"/>
                              </w:rPr>
                            </w:pPr>
                            <w:r w:rsidRPr="00DD6894">
                              <w:rPr>
                                <w:lang w:eastAsia="en-GB"/>
                              </w:rPr>
                              <w:t>Strategies used to apply the principle in practice:</w:t>
                            </w:r>
                          </w:p>
                          <w:p w14:paraId="14143C66" w14:textId="77777777" w:rsidR="00DD6894" w:rsidRPr="00DD6894" w:rsidRDefault="00DD6894" w:rsidP="004A540B">
                            <w:pPr>
                              <w:ind w:left="66"/>
                              <w:rPr>
                                <w:lang w:eastAsia="en-GB"/>
                              </w:rPr>
                            </w:pPr>
                            <w:r w:rsidRPr="00AE7EF7">
                              <w:rPr>
                                <w:b/>
                                <w:bCs/>
                                <w:lang w:eastAsia="en-GB"/>
                              </w:rPr>
                              <w:t>Building awareness and capacity:</w:t>
                            </w:r>
                            <w:r w:rsidRPr="00DD6894">
                              <w:rPr>
                                <w:lang w:eastAsia="en-GB"/>
                              </w:rPr>
                              <w:t xml:space="preserve"> Language was simplified to support understanding. A range of campaign and workplace resources dedicated to intersectionality were developed to suit workplaces’ existing understanding. This included fact sheets, animations, and practice toolkits. Advice and support were provided to workplaces on how to translate concepts into actions. Dedicated practice forums on the topic of intersectionality were facilitated, </w:t>
                            </w:r>
                            <w:r w:rsidRPr="00DD6894">
                              <w:t>with expert speakers. Intersectionality was further embedded across all practice forums to reinforce learning.</w:t>
                            </w:r>
                          </w:p>
                          <w:p w14:paraId="675DD44B" w14:textId="77777777" w:rsidR="00DD6894" w:rsidRPr="00DD6894" w:rsidRDefault="00DD6894" w:rsidP="004A540B">
                            <w:pPr>
                              <w:ind w:left="66"/>
                            </w:pPr>
                            <w:r w:rsidRPr="00AE7EF7">
                              <w:rPr>
                                <w:b/>
                                <w:bCs/>
                              </w:rPr>
                              <w:t>Embedding into Workplace Equality and Respect processes and tools:</w:t>
                            </w:r>
                            <w:r w:rsidRPr="00DD6894">
                              <w:t xml:space="preserve"> Workplaces were supported to build in disaggregated data to surveys, facilitate focus group discussions and analyse intersectional data to gain insights on different staff experiences of sexual harassment. Intersectional insights were then translated to specific actions during action planning. Workplaces needed significant support to safely facilitate trauma informed focus groups.</w:t>
                            </w:r>
                          </w:p>
                          <w:p w14:paraId="15A626C7" w14:textId="77777777" w:rsidR="00DD6894" w:rsidRPr="00AE7EF7" w:rsidRDefault="00DD6894" w:rsidP="004A540B">
                            <w:pPr>
                              <w:ind w:left="66"/>
                              <w:rPr>
                                <w:b/>
                                <w:bCs/>
                              </w:rPr>
                            </w:pPr>
                            <w:r w:rsidRPr="00AE7EF7">
                              <w:rPr>
                                <w:b/>
                                <w:bCs/>
                              </w:rPr>
                              <w:t xml:space="preserve">Communications reflect diversity: </w:t>
                            </w:r>
                            <w:r w:rsidRPr="00DD6894">
                              <w:t>All campaign communications and resources used diverse representations of people in the workplace, including through video, photography, animation and illustration.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37D2A9" id="_x0000_s1030" type="#_x0000_t202" style="position:absolute;margin-left:.3pt;margin-top:22.2pt;width:350pt;height:2in;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" fillcolor="#bbded5 [1950]" stroked="f" strokeweight=".5pt">
                <v:textbox style="mso-fit-shape-to-text:t">
                  <w:txbxContent>
                    <w:p w14:paraId="66884036" w14:textId="77777777" w:rsidR="00DD6894" w:rsidRPr="00DD6894" w:rsidRDefault="00DD6894" w:rsidP="00DD6894">
                      <w:pPr>
                        <w:rPr>
                          <w:lang w:eastAsia="en-GB"/>
                        </w:rPr>
                      </w:pPr>
                      <w:r w:rsidRPr="00DD6894">
                        <w:rPr>
                          <w:lang w:eastAsia="en-GB"/>
                        </w:rPr>
                        <w:t>Strategies used to apply the principle in practice:</w:t>
                      </w:r>
                    </w:p>
                    <w:p w14:paraId="14143C66" w14:textId="77777777" w:rsidR="00DD6894" w:rsidRPr="00DD6894" w:rsidRDefault="00DD6894" w:rsidP="004A540B">
                      <w:pPr>
                        <w:ind w:left="66"/>
                        <w:rPr>
                          <w:lang w:eastAsia="en-GB"/>
                        </w:rPr>
                      </w:pPr>
                      <w:r w:rsidRPr="00AE7EF7">
                        <w:rPr>
                          <w:b/>
                          <w:bCs/>
                          <w:lang w:eastAsia="en-GB"/>
                        </w:rPr>
                        <w:t>Building awareness and capacity:</w:t>
                      </w:r>
                      <w:r w:rsidRPr="00DD6894">
                        <w:rPr>
                          <w:lang w:eastAsia="en-GB"/>
                        </w:rPr>
                        <w:t xml:space="preserve"> Language was simplified to support understanding. A range of campaign and workplace resources dedicated to intersectionality were developed to suit workplaces’ existing understanding. This included fact sheets, animations, and practice toolkits. Advice and support were provided to workplaces on how to translate concepts into actions. Dedicated practice forums on the topic of intersectionality were facilitated, </w:t>
                      </w:r>
                      <w:r w:rsidRPr="00DD6894">
                        <w:t>with expert speakers. Intersectionality was further embedded across all practice forums to reinforce learning.</w:t>
                      </w:r>
                    </w:p>
                    <w:p w14:paraId="675DD44B" w14:textId="77777777" w:rsidR="00DD6894" w:rsidRPr="00DD6894" w:rsidRDefault="00DD6894" w:rsidP="004A540B">
                      <w:pPr>
                        <w:ind w:left="66"/>
                      </w:pPr>
                      <w:r w:rsidRPr="00AE7EF7">
                        <w:rPr>
                          <w:b/>
                          <w:bCs/>
                        </w:rPr>
                        <w:t>Embedding into Workplace Equality and Respect processes and tools:</w:t>
                      </w:r>
                      <w:r w:rsidRPr="00DD6894">
                        <w:t xml:space="preserve"> Workplaces were supported to build in disaggregated data to surveys, facilitate focus group discussions and analyse intersectional data to gain insights on different staff experiences of sexual harassment. Intersectional insights were then translated to specific actions during action planning. Workplaces needed significant support to safely facilitate trauma informed focus groups.</w:t>
                      </w:r>
                    </w:p>
                    <w:p w14:paraId="15A626C7" w14:textId="77777777" w:rsidR="00DD6894" w:rsidRPr="00AE7EF7" w:rsidRDefault="00DD6894" w:rsidP="004A540B">
                      <w:pPr>
                        <w:ind w:left="66"/>
                        <w:rPr>
                          <w:b/>
                          <w:bCs/>
                        </w:rPr>
                      </w:pPr>
                      <w:r w:rsidRPr="00AE7EF7">
                        <w:rPr>
                          <w:b/>
                          <w:bCs/>
                        </w:rPr>
                        <w:t xml:space="preserve">Communications reflect diversity: </w:t>
                      </w:r>
                      <w:r w:rsidRPr="00DD6894">
                        <w:t>All campaign communications and resources used diverse representations of people in the workplace, including through video, photography, animation and illustration.</w:t>
                      </w:r>
                    </w:p>
                  </w:txbxContent>
                </v:textbox>
                <w10:wrap type="square"/>
              </v:shape>
            </w:pict>
          </mc:Fallback>
        </mc:AlternateContent>
      </w:r>
      <w:bookmarkStart w:id="14" w:name="_Toc193380435"/>
      <w:r w:rsidR="009526FF" w:rsidRPr="00864226">
        <w:rPr>
          <w:rStyle w:val="Heading2Char"/>
          <w:b/>
          <w:bCs/>
          <w:i w:val="0"/>
          <w:iCs/>
          <w:lang w:eastAsia="en-GB"/>
        </w:rPr>
        <w:t xml:space="preserve">Embedding </w:t>
      </w:r>
      <w:r w:rsidR="00AE7EF7" w:rsidRPr="00864226">
        <w:rPr>
          <w:rStyle w:val="Heading2Char"/>
          <w:b/>
          <w:bCs/>
          <w:i w:val="0"/>
          <w:iCs/>
          <w:lang w:eastAsia="en-GB"/>
        </w:rPr>
        <w:t>i</w:t>
      </w:r>
      <w:r w:rsidR="00FA6977" w:rsidRPr="00864226">
        <w:rPr>
          <w:rStyle w:val="Heading2Char"/>
          <w:b/>
          <w:bCs/>
          <w:i w:val="0"/>
          <w:iCs/>
          <w:lang w:eastAsia="en-GB"/>
        </w:rPr>
        <w:t>ntersectionality</w:t>
      </w:r>
      <w:bookmarkEnd w:id="14"/>
      <w:r w:rsidR="00FA6977" w:rsidRPr="4F7FA9DA">
        <w:rPr>
          <w:rStyle w:val="FootnoteReference"/>
          <w:rFonts w:cs="Times New Roman"/>
          <w:lang w:eastAsia="en-GB"/>
        </w:rPr>
        <w:footnoteReference w:id="3"/>
      </w:r>
    </w:p>
    <w:p w14:paraId="113BA4D1" w14:textId="77777777" w:rsidR="00DD6894" w:rsidRPr="00DD6894" w:rsidRDefault="00DD6894" w:rsidP="00DD6894">
      <w:pPr>
        <w:rPr>
          <w:lang w:eastAsia="en-GB"/>
        </w:rPr>
      </w:pPr>
    </w:p>
    <w:p w14:paraId="47D29ACD" w14:textId="1B679266" w:rsidR="00E31E26" w:rsidRPr="009D577E" w:rsidRDefault="00E31E26" w:rsidP="008667B4">
      <w:pPr>
        <w:pStyle w:val="PullQuoteAttribute"/>
        <w:framePr w:wrap="around"/>
        <w:rPr>
          <w:rFonts w:ascii="Times New Roman" w:hAnsi="Times New Roman"/>
          <w:i/>
          <w:iCs/>
          <w:color w:val="auto"/>
          <w:spacing w:val="0"/>
        </w:rPr>
      </w:pPr>
      <w:r w:rsidRPr="009D577E">
        <w:rPr>
          <w:i/>
          <w:iCs/>
        </w:rPr>
        <w:t xml:space="preserve">“Our Watch arranged the right person who could speak from the perspective of Aboriginal people… or in the disability space… </w:t>
      </w:r>
      <w:r w:rsidR="0004363E">
        <w:rPr>
          <w:i/>
          <w:iCs/>
        </w:rPr>
        <w:t>Participants</w:t>
      </w:r>
      <w:r w:rsidRPr="009D577E">
        <w:rPr>
          <w:i/>
          <w:iCs/>
        </w:rPr>
        <w:t xml:space="preserve"> got to see all the sides of an issue. They got to see... those contemporary discussions around intersectionality.” </w:t>
      </w:r>
      <w:r w:rsidRPr="00DD6894">
        <w:t>Collaborative Partner 2</w:t>
      </w:r>
    </w:p>
    <w:p w14:paraId="5721E823" w14:textId="5F8B2A3E" w:rsidR="00FA6977" w:rsidRPr="000C2410" w:rsidRDefault="000C2410" w:rsidP="00D66D5E">
      <w:pPr>
        <w:rPr>
          <w:b/>
          <w:bCs/>
        </w:rPr>
      </w:pPr>
      <w:r w:rsidRPr="000C2410">
        <w:rPr>
          <w:b/>
          <w:bCs/>
          <w:lang w:eastAsia="en-GB"/>
        </w:rPr>
        <w:t>How did this principle enable outcomes?</w:t>
      </w:r>
    </w:p>
    <w:p w14:paraId="762A275A" w14:textId="1AF33047" w:rsidR="005B16EC" w:rsidRDefault="005B16EC" w:rsidP="00D66D5E">
      <w:pPr>
        <w:pStyle w:val="ListBullet"/>
        <w:rPr>
          <w:lang w:eastAsia="en-GB"/>
        </w:rPr>
      </w:pPr>
      <w:r>
        <w:rPr>
          <w:lang w:eastAsia="en-GB"/>
        </w:rPr>
        <w:t xml:space="preserve">Building an </w:t>
      </w:r>
      <w:r w:rsidRPr="00D66D5E">
        <w:rPr>
          <w:b/>
          <w:bCs/>
          <w:lang w:eastAsia="en-GB"/>
        </w:rPr>
        <w:t xml:space="preserve">understanding </w:t>
      </w:r>
      <w:r>
        <w:rPr>
          <w:lang w:eastAsia="en-GB"/>
        </w:rPr>
        <w:t>of intersectionality</w:t>
      </w:r>
      <w:r w:rsidR="00D906A2">
        <w:rPr>
          <w:lang w:eastAsia="en-GB"/>
        </w:rPr>
        <w:t xml:space="preserve"> by leaders and staff</w:t>
      </w:r>
      <w:r w:rsidR="00DD6894">
        <w:rPr>
          <w:lang w:eastAsia="en-GB"/>
        </w:rPr>
        <w:t>.</w:t>
      </w:r>
    </w:p>
    <w:p w14:paraId="28CF806F" w14:textId="7E8FC445" w:rsidR="005B16EC" w:rsidRDefault="005B16EC" w:rsidP="00D66D5E">
      <w:pPr>
        <w:pStyle w:val="ListBullet"/>
        <w:rPr>
          <w:lang w:eastAsia="en-GB"/>
        </w:rPr>
      </w:pPr>
      <w:r>
        <w:rPr>
          <w:lang w:eastAsia="en-GB"/>
        </w:rPr>
        <w:t xml:space="preserve">Providing practice tools and advice on how to </w:t>
      </w:r>
      <w:r w:rsidRPr="00D66D5E">
        <w:rPr>
          <w:b/>
          <w:bCs/>
          <w:lang w:eastAsia="en-GB"/>
        </w:rPr>
        <w:t>translate concepts into actions</w:t>
      </w:r>
      <w:r w:rsidR="00DD6894">
        <w:rPr>
          <w:b/>
          <w:bCs/>
          <w:lang w:eastAsia="en-GB"/>
        </w:rPr>
        <w:t>.</w:t>
      </w:r>
    </w:p>
    <w:p w14:paraId="2E645CA1" w14:textId="32192759" w:rsidR="005B16EC" w:rsidRDefault="00AC26C2" w:rsidP="00D66D5E">
      <w:pPr>
        <w:pStyle w:val="ListBullet"/>
        <w:rPr>
          <w:lang w:eastAsia="en-GB"/>
        </w:rPr>
      </w:pPr>
      <w:r w:rsidRPr="4F7FA9DA">
        <w:rPr>
          <w:lang w:eastAsia="en-GB"/>
        </w:rPr>
        <w:t>Supporting</w:t>
      </w:r>
      <w:r w:rsidRPr="008C023D">
        <w:rPr>
          <w:lang w:eastAsia="en-GB"/>
        </w:rPr>
        <w:t xml:space="preserve"> workplaces </w:t>
      </w:r>
      <w:r w:rsidR="0009567B">
        <w:rPr>
          <w:lang w:eastAsia="en-GB"/>
        </w:rPr>
        <w:t xml:space="preserve">in gaining insights during diagnostics and benchmarking helped us better understand staff experiences </w:t>
      </w:r>
      <w:r w:rsidRPr="008C023D">
        <w:rPr>
          <w:lang w:eastAsia="en-GB"/>
        </w:rPr>
        <w:t>and strengthen leadership commitment.</w:t>
      </w:r>
    </w:p>
    <w:p w14:paraId="4456F6EC" w14:textId="048443EC" w:rsidR="000C2410" w:rsidRDefault="005B16EC" w:rsidP="00DD6894">
      <w:pPr>
        <w:pStyle w:val="ListBullet"/>
      </w:pPr>
      <w:r w:rsidRPr="00D66D5E">
        <w:t xml:space="preserve">Supporting workplaces to </w:t>
      </w:r>
      <w:r w:rsidR="00D66D5E">
        <w:t xml:space="preserve">translate insights into </w:t>
      </w:r>
      <w:r w:rsidRPr="00D66D5E">
        <w:rPr>
          <w:b/>
          <w:bCs/>
        </w:rPr>
        <w:t>intersectional actions</w:t>
      </w:r>
      <w:r w:rsidR="00D906A2" w:rsidRPr="00D66D5E">
        <w:rPr>
          <w:b/>
          <w:bCs/>
        </w:rPr>
        <w:t>.</w:t>
      </w:r>
      <w:r w:rsidR="00D906A2" w:rsidRPr="00D66D5E">
        <w:t xml:space="preserve"> </w:t>
      </w:r>
      <w:r w:rsidRPr="00D66D5E">
        <w:t xml:space="preserve">For </w:t>
      </w:r>
      <w:r w:rsidR="00D66D5E" w:rsidRPr="00D66D5E">
        <w:t>example, three</w:t>
      </w:r>
      <w:r w:rsidRPr="00D66D5E">
        <w:t xml:space="preserve"> of the four workplaces have invested in anonymous reporting tools</w:t>
      </w:r>
      <w:r w:rsidR="00D906A2" w:rsidRPr="00D66D5E">
        <w:t xml:space="preserve">. One workplace developed six short, impactful videos </w:t>
      </w:r>
      <w:r w:rsidR="00797E6A">
        <w:t xml:space="preserve">of </w:t>
      </w:r>
      <w:r w:rsidR="00D906A2" w:rsidRPr="00D66D5E">
        <w:t xml:space="preserve">inappropriate </w:t>
      </w:r>
      <w:r w:rsidR="00797E6A">
        <w:t xml:space="preserve">workplace </w:t>
      </w:r>
      <w:r w:rsidR="00D906A2" w:rsidRPr="00D66D5E">
        <w:t>behaviour</w:t>
      </w:r>
      <w:r w:rsidR="00797E6A">
        <w:t>,</w:t>
      </w:r>
      <w:r w:rsidR="00D906A2" w:rsidRPr="00D66D5E">
        <w:t xml:space="preserve"> including sexual harassment, discrimination, racism and homophobia</w:t>
      </w:r>
      <w:r w:rsidR="00DA5534">
        <w:t>,</w:t>
      </w:r>
      <w:r w:rsidR="00D906A2" w:rsidRPr="00D66D5E">
        <w:t xml:space="preserve"> as part of </w:t>
      </w:r>
      <w:r w:rsidR="406BF3FB">
        <w:t>its workplace campaign to promote equality and respec</w:t>
      </w:r>
      <w:r w:rsidR="000C2410">
        <w:t>t.</w:t>
      </w:r>
    </w:p>
    <w:p w14:paraId="4EF4D74F" w14:textId="1CC4C8C5" w:rsidR="000C2410" w:rsidRPr="009946B5" w:rsidRDefault="000C2410" w:rsidP="000C2410">
      <w:pPr>
        <w:rPr>
          <w:b/>
          <w:bCs/>
        </w:rPr>
      </w:pPr>
      <w:r w:rsidRPr="009946B5">
        <w:rPr>
          <w:b/>
          <w:bCs/>
        </w:rPr>
        <w:t>What were the challenges in applying this principle?</w:t>
      </w:r>
    </w:p>
    <w:p w14:paraId="297C382D" w14:textId="3300DA59" w:rsidR="00D906A2" w:rsidRDefault="00D906A2" w:rsidP="00D66D5E">
      <w:pPr>
        <w:pStyle w:val="ListBullet"/>
        <w:rPr>
          <w:lang w:eastAsia="en-GB"/>
        </w:rPr>
      </w:pPr>
      <w:r>
        <w:rPr>
          <w:lang w:eastAsia="en-GB"/>
        </w:rPr>
        <w:t xml:space="preserve">The </w:t>
      </w:r>
      <w:r w:rsidRPr="00D66D5E">
        <w:rPr>
          <w:b/>
          <w:bCs/>
          <w:lang w:eastAsia="en-GB"/>
        </w:rPr>
        <w:t>maturity of understanding</w:t>
      </w:r>
      <w:r>
        <w:rPr>
          <w:lang w:eastAsia="en-GB"/>
        </w:rPr>
        <w:t xml:space="preserve"> around intersectionality is </w:t>
      </w:r>
      <w:r w:rsidRPr="008C023D">
        <w:rPr>
          <w:b/>
          <w:lang w:eastAsia="en-GB"/>
        </w:rPr>
        <w:t>r</w:t>
      </w:r>
      <w:r w:rsidRPr="00D66D5E">
        <w:rPr>
          <w:b/>
          <w:bCs/>
          <w:lang w:eastAsia="en-GB"/>
        </w:rPr>
        <w:t>elatively</w:t>
      </w:r>
      <w:r w:rsidR="00D66D5E" w:rsidRPr="00D66D5E">
        <w:rPr>
          <w:b/>
          <w:bCs/>
          <w:lang w:eastAsia="en-GB"/>
        </w:rPr>
        <w:t xml:space="preserve"> low</w:t>
      </w:r>
      <w:r w:rsidRPr="00D66D5E">
        <w:rPr>
          <w:b/>
          <w:bCs/>
          <w:lang w:eastAsia="en-GB"/>
        </w:rPr>
        <w:t xml:space="preserve"> </w:t>
      </w:r>
      <w:r>
        <w:rPr>
          <w:lang w:eastAsia="en-GB"/>
        </w:rPr>
        <w:t>in workplaces</w:t>
      </w:r>
      <w:r w:rsidR="007B7C48">
        <w:rPr>
          <w:lang w:eastAsia="en-GB"/>
        </w:rPr>
        <w:t>.</w:t>
      </w:r>
    </w:p>
    <w:p w14:paraId="6ECF593D" w14:textId="758D5162" w:rsidR="00306E0A" w:rsidRPr="00ED5688" w:rsidRDefault="0009567B" w:rsidP="00ED5688">
      <w:pPr>
        <w:pStyle w:val="ListBullet"/>
        <w:rPr>
          <w:lang w:eastAsia="en-GB"/>
        </w:rPr>
      </w:pPr>
      <w:r>
        <w:rPr>
          <w:lang w:eastAsia="en-GB"/>
        </w:rPr>
        <w:t xml:space="preserve">Significant work is required to simplify the concept and its </w:t>
      </w:r>
      <w:r w:rsidR="00D906A2">
        <w:rPr>
          <w:lang w:eastAsia="en-GB"/>
        </w:rPr>
        <w:t>relevance to workplace prevention efforts.</w:t>
      </w:r>
      <w:r w:rsidR="00306E0A">
        <w:rPr>
          <w:lang w:eastAsia="en-GB"/>
        </w:rPr>
        <w:br w:type="page"/>
      </w:r>
    </w:p>
    <w:p w14:paraId="002D161F" w14:textId="77777777" w:rsidR="00DF3DF6" w:rsidRDefault="00DF3DF6" w:rsidP="00E25658">
      <w:pPr>
        <w:pStyle w:val="Heading1"/>
        <w:rPr>
          <w:lang w:eastAsia="en-GB"/>
        </w:rPr>
        <w:sectPr w:rsidR="00DF3DF6" w:rsidSect="00864226">
          <w:footerReference w:type="default" r:id="rId22"/>
          <w:footerReference w:type="first" r:id="rId23"/>
          <w:pgSz w:w="11906" w:h="16838" w:code="9"/>
          <w:pgMar w:top="1086" w:right="2552" w:bottom="709" w:left="1134" w:header="624" w:footer="435" w:gutter="0"/>
          <w:pgNumType w:start="1"/>
          <w:cols w:space="708"/>
          <w:titlePg/>
          <w:docGrid w:linePitch="360"/>
        </w:sectPr>
      </w:pPr>
    </w:p>
    <w:p w14:paraId="11C6F76A" w14:textId="4021AFB1" w:rsidR="009D63CC" w:rsidRPr="00E25658" w:rsidRDefault="009D63CC" w:rsidP="00E25658">
      <w:pPr>
        <w:pStyle w:val="Heading1"/>
      </w:pPr>
      <w:bookmarkStart w:id="15" w:name="_Toc193380436"/>
      <w:r w:rsidRPr="00E25658">
        <w:t>Implications</w:t>
      </w:r>
      <w:bookmarkEnd w:id="15"/>
    </w:p>
    <w:p w14:paraId="2EA53024" w14:textId="7048C8C6" w:rsidR="006962ED" w:rsidRPr="00E25658" w:rsidRDefault="006962ED" w:rsidP="006962ED">
      <w:r w:rsidRPr="00E25658">
        <w:t xml:space="preserve">The following practice implications </w:t>
      </w:r>
      <w:r w:rsidR="00241731">
        <w:t>are based on</w:t>
      </w:r>
      <w:r w:rsidR="006A0FB9">
        <w:t xml:space="preserve"> </w:t>
      </w:r>
      <w:r w:rsidR="00DA56BA">
        <w:t xml:space="preserve">our learnings </w:t>
      </w:r>
      <w:r w:rsidR="00151592">
        <w:t>from</w:t>
      </w:r>
      <w:r w:rsidR="00DA56BA">
        <w:t xml:space="preserve"> </w:t>
      </w:r>
      <w:r w:rsidR="006A0FB9">
        <w:t>applying</w:t>
      </w:r>
      <w:r w:rsidRPr="00E25658">
        <w:t xml:space="preserve"> principles </w:t>
      </w:r>
      <w:r w:rsidR="00DA56BA">
        <w:t xml:space="preserve">in </w:t>
      </w:r>
      <w:r w:rsidRPr="00E25658">
        <w:t xml:space="preserve">the Engaging Employers project. </w:t>
      </w:r>
      <w:r w:rsidR="00DD6894">
        <w:t xml:space="preserve"> </w:t>
      </w:r>
    </w:p>
    <w:p w14:paraId="7B2948A2" w14:textId="3EF526E6" w:rsidR="00E25658" w:rsidRPr="00E25658" w:rsidRDefault="00E25658" w:rsidP="004A540B">
      <w:pPr>
        <w:pStyle w:val="Heading2"/>
      </w:pPr>
      <w:bookmarkStart w:id="16" w:name="_Toc193380437"/>
      <w:bookmarkStart w:id="17" w:name="_Hlk191984619"/>
      <w:r>
        <w:t>When to use principles?</w:t>
      </w:r>
      <w:bookmarkEnd w:id="16"/>
    </w:p>
    <w:bookmarkEnd w:id="17"/>
    <w:p w14:paraId="12349D03" w14:textId="02DDC3E7" w:rsidR="006962ED" w:rsidRPr="00E25658" w:rsidRDefault="002175E8" w:rsidP="004A540B">
      <w:r>
        <w:t>Consider a</w:t>
      </w:r>
      <w:r w:rsidR="00D11FD0">
        <w:t>pplying a</w:t>
      </w:r>
      <w:r w:rsidR="006962ED" w:rsidRPr="00E25658">
        <w:t xml:space="preserve"> principles-focused approach to implementation and evaluation</w:t>
      </w:r>
      <w:r w:rsidR="00D11FD0">
        <w:t xml:space="preserve"> </w:t>
      </w:r>
      <w:r w:rsidR="006962ED" w:rsidRPr="00E25658">
        <w:t>if your initiative is:</w:t>
      </w:r>
    </w:p>
    <w:p w14:paraId="07783DF5" w14:textId="1AF57F84" w:rsidR="006962ED" w:rsidRPr="00E25658" w:rsidRDefault="006962ED" w:rsidP="004A540B">
      <w:pPr>
        <w:pStyle w:val="ListParagraph"/>
        <w:numPr>
          <w:ilvl w:val="0"/>
          <w:numId w:val="55"/>
        </w:numPr>
      </w:pPr>
      <w:r w:rsidRPr="004A540B">
        <w:rPr>
          <w:b/>
          <w:bCs/>
        </w:rPr>
        <w:t>Operating in complex contexts</w:t>
      </w:r>
      <w:r w:rsidR="00F414C7" w:rsidRPr="004A540B">
        <w:rPr>
          <w:b/>
          <w:bCs/>
        </w:rPr>
        <w:t>.</w:t>
      </w:r>
      <w:r w:rsidR="00A57377">
        <w:t xml:space="preserve"> </w:t>
      </w:r>
      <w:r w:rsidR="00F414C7">
        <w:t>P</w:t>
      </w:r>
      <w:r w:rsidR="00A57377">
        <w:t>rinciples can improve the chance of making progress on complex issues</w:t>
      </w:r>
      <w:r w:rsidRPr="00E25658">
        <w:t xml:space="preserve">. For example, </w:t>
      </w:r>
      <w:r w:rsidR="00560925">
        <w:t xml:space="preserve">if your </w:t>
      </w:r>
      <w:r w:rsidR="001A00F0">
        <w:t xml:space="preserve">initiative </w:t>
      </w:r>
      <w:r w:rsidRPr="00E25658">
        <w:t>is settings-based, in</w:t>
      </w:r>
      <w:r w:rsidR="001A00F0">
        <w:t>volves working across</w:t>
      </w:r>
      <w:r w:rsidRPr="00E25658">
        <w:t xml:space="preserve"> multiple locations</w:t>
      </w:r>
      <w:r w:rsidR="00E25658">
        <w:t xml:space="preserve"> or industries</w:t>
      </w:r>
      <w:r w:rsidR="00E25658" w:rsidRPr="00E25658">
        <w:t xml:space="preserve">, </w:t>
      </w:r>
      <w:r w:rsidR="00A57377">
        <w:t>and</w:t>
      </w:r>
      <w:r w:rsidR="001A00F0">
        <w:t>/or</w:t>
      </w:r>
      <w:r w:rsidR="00A57377">
        <w:t xml:space="preserve"> </w:t>
      </w:r>
      <w:r w:rsidR="00E25658" w:rsidRPr="00E25658">
        <w:t>includes</w:t>
      </w:r>
      <w:r w:rsidRPr="00E25658">
        <w:t xml:space="preserve"> </w:t>
      </w:r>
      <w:r w:rsidR="00E25658">
        <w:t xml:space="preserve">working with </w:t>
      </w:r>
      <w:r w:rsidR="000C2410">
        <w:t xml:space="preserve">diverse </w:t>
      </w:r>
      <w:r w:rsidRPr="00E25658">
        <w:t>stakeholders and social strategies.</w:t>
      </w:r>
    </w:p>
    <w:p w14:paraId="2AED8685" w14:textId="57299BA8" w:rsidR="006962ED" w:rsidRPr="00E25658" w:rsidRDefault="006962ED" w:rsidP="004A540B">
      <w:pPr>
        <w:pStyle w:val="ListParagraph"/>
        <w:numPr>
          <w:ilvl w:val="0"/>
          <w:numId w:val="55"/>
        </w:numPr>
      </w:pPr>
      <w:bookmarkStart w:id="18" w:name="_Hlk191984527"/>
      <w:r w:rsidRPr="004A540B">
        <w:rPr>
          <w:b/>
          <w:bCs/>
        </w:rPr>
        <w:t>Focused on systems change</w:t>
      </w:r>
      <w:r w:rsidR="00B10883">
        <w:t>. For example</w:t>
      </w:r>
      <w:r w:rsidR="00E54097">
        <w:t>,</w:t>
      </w:r>
      <w:r w:rsidR="00B10883">
        <w:t xml:space="preserve"> in </w:t>
      </w:r>
      <w:r w:rsidR="00E54097">
        <w:t xml:space="preserve">the </w:t>
      </w:r>
      <w:r w:rsidR="00B10883">
        <w:t xml:space="preserve">prevention of violence against </w:t>
      </w:r>
      <w:r w:rsidR="009946B5">
        <w:t>women,</w:t>
      </w:r>
      <w:r w:rsidR="009946B5" w:rsidRPr="00E25658">
        <w:t xml:space="preserve"> outcomes</w:t>
      </w:r>
      <w:r w:rsidRPr="00E25658">
        <w:t xml:space="preserve"> are </w:t>
      </w:r>
      <w:r w:rsidR="00E54097" w:rsidRPr="00E25658">
        <w:t>long</w:t>
      </w:r>
      <w:r w:rsidR="00E54097">
        <w:t>-</w:t>
      </w:r>
      <w:r w:rsidRPr="00E25658">
        <w:t>term, unpredictable an</w:t>
      </w:r>
      <w:r w:rsidR="00B10883">
        <w:t>d evolving. Principles can support</w:t>
      </w:r>
      <w:r w:rsidR="00E54097">
        <w:t xml:space="preserve"> adapting to new challenges whilst st</w:t>
      </w:r>
      <w:bookmarkEnd w:id="18"/>
      <w:r w:rsidR="00E54097">
        <w:t xml:space="preserve">aying aligned </w:t>
      </w:r>
      <w:r w:rsidR="00DA5534">
        <w:t>with</w:t>
      </w:r>
      <w:r w:rsidR="00E54097">
        <w:t xml:space="preserve"> values and ethical commitments. </w:t>
      </w:r>
    </w:p>
    <w:p w14:paraId="754E5DBA" w14:textId="12AF21D0" w:rsidR="006962ED" w:rsidRPr="00E25658" w:rsidRDefault="006962ED" w:rsidP="004A540B">
      <w:pPr>
        <w:pStyle w:val="ListParagraph"/>
        <w:numPr>
          <w:ilvl w:val="0"/>
          <w:numId w:val="55"/>
        </w:numPr>
      </w:pPr>
      <w:r w:rsidRPr="004A540B">
        <w:rPr>
          <w:b/>
          <w:bCs/>
        </w:rPr>
        <w:t>Requires social innovation</w:t>
      </w:r>
      <w:r w:rsidRPr="00E25658">
        <w:t xml:space="preserve"> involving new ideas, practices or models for change</w:t>
      </w:r>
      <w:r w:rsidR="00E91C00">
        <w:t xml:space="preserve">. For </w:t>
      </w:r>
      <w:r w:rsidR="00EA7DCA">
        <w:t>example</w:t>
      </w:r>
      <w:r w:rsidR="00E91C00">
        <w:t xml:space="preserve">, if your initiative involves </w:t>
      </w:r>
      <w:r w:rsidR="00EA7DCA">
        <w:t xml:space="preserve">piloting an approach in a new setting or addressing a new </w:t>
      </w:r>
      <w:r w:rsidR="008D2DED">
        <w:t xml:space="preserve">or emerging </w:t>
      </w:r>
      <w:r w:rsidR="00EA7DCA">
        <w:t>challenge such as online sexual harassment.</w:t>
      </w:r>
      <w:r w:rsidR="007174D0">
        <w:t xml:space="preserve"> </w:t>
      </w:r>
    </w:p>
    <w:p w14:paraId="5A6E985D" w14:textId="5FDE82A4" w:rsidR="006962ED" w:rsidRPr="00E25658" w:rsidRDefault="006962ED" w:rsidP="004A540B">
      <w:pPr>
        <w:pStyle w:val="Heading2"/>
      </w:pPr>
      <w:bookmarkStart w:id="19" w:name="_Toc193380438"/>
      <w:r w:rsidRPr="00E25658">
        <w:t>How can you use principles across project phases?</w:t>
      </w:r>
      <w:bookmarkEnd w:id="19"/>
    </w:p>
    <w:p w14:paraId="5304A6B2" w14:textId="77777777" w:rsidR="008D2DED" w:rsidRDefault="008D2DED" w:rsidP="006962ED">
      <w:pPr>
        <w:rPr>
          <w:b/>
          <w:bCs/>
          <w:lang w:eastAsia="en-GB"/>
        </w:rPr>
        <w:sectPr w:rsidR="008D2DED" w:rsidSect="00151592">
          <w:type w:val="continuous"/>
          <w:pgSz w:w="11906" w:h="16838" w:code="9"/>
          <w:pgMar w:top="1135" w:right="2125" w:bottom="992" w:left="1134" w:header="624" w:footer="533" w:gutter="0"/>
          <w:cols w:space="708"/>
          <w:titlePg/>
          <w:docGrid w:linePitch="360"/>
        </w:sectPr>
      </w:pPr>
    </w:p>
    <w:p w14:paraId="3AD0365F" w14:textId="122186E1" w:rsidR="006962ED" w:rsidRPr="00E25658" w:rsidRDefault="006962ED" w:rsidP="006962ED">
      <w:pPr>
        <w:rPr>
          <w:b/>
          <w:bCs/>
          <w:lang w:eastAsia="en-GB"/>
        </w:rPr>
      </w:pPr>
      <w:r w:rsidRPr="00E25658">
        <w:rPr>
          <w:b/>
          <w:bCs/>
          <w:lang w:eastAsia="en-GB"/>
        </w:rPr>
        <w:t xml:space="preserve">Planning </w:t>
      </w:r>
      <w:r w:rsidR="008D2DED">
        <w:rPr>
          <w:b/>
          <w:bCs/>
          <w:lang w:eastAsia="en-GB"/>
        </w:rPr>
        <w:t>and d</w:t>
      </w:r>
      <w:r w:rsidRPr="00E25658">
        <w:rPr>
          <w:b/>
          <w:bCs/>
          <w:lang w:eastAsia="en-GB"/>
        </w:rPr>
        <w:t>esign</w:t>
      </w:r>
    </w:p>
    <w:p w14:paraId="60C2A2BE" w14:textId="630929A3" w:rsidR="006962ED" w:rsidRPr="00E25658" w:rsidRDefault="006962ED" w:rsidP="00E25658">
      <w:pPr>
        <w:pStyle w:val="ListBullet"/>
        <w:rPr>
          <w:lang w:eastAsia="en-GB"/>
        </w:rPr>
      </w:pPr>
      <w:r w:rsidRPr="00E25658">
        <w:rPr>
          <w:lang w:eastAsia="en-GB"/>
        </w:rPr>
        <w:t>Identify principles that align with core values</w:t>
      </w:r>
      <w:r w:rsidR="00A57377">
        <w:rPr>
          <w:lang w:eastAsia="en-GB"/>
        </w:rPr>
        <w:t xml:space="preserve"> and beliefs</w:t>
      </w:r>
      <w:r w:rsidRPr="00E25658">
        <w:rPr>
          <w:lang w:eastAsia="en-GB"/>
        </w:rPr>
        <w:t xml:space="preserve"> to drive action</w:t>
      </w:r>
      <w:r w:rsidR="009946B5">
        <w:rPr>
          <w:lang w:eastAsia="en-GB"/>
        </w:rPr>
        <w:t xml:space="preserve">; for </w:t>
      </w:r>
      <w:r w:rsidR="000C2410">
        <w:rPr>
          <w:lang w:eastAsia="en-GB"/>
        </w:rPr>
        <w:t xml:space="preserve">example, survivor-centred action, do no harm, and </w:t>
      </w:r>
      <w:r w:rsidR="009946B5">
        <w:rPr>
          <w:lang w:eastAsia="en-GB"/>
        </w:rPr>
        <w:t>human rights-based are commonly used principles in efforts to prevent violence against women.</w:t>
      </w:r>
    </w:p>
    <w:p w14:paraId="25EA30C3" w14:textId="241AA976" w:rsidR="006962ED" w:rsidRDefault="006962ED" w:rsidP="00E25658">
      <w:pPr>
        <w:pStyle w:val="ListBullet"/>
        <w:rPr>
          <w:lang w:eastAsia="en-GB"/>
        </w:rPr>
      </w:pPr>
      <w:r w:rsidRPr="00E25658">
        <w:rPr>
          <w:lang w:eastAsia="en-GB"/>
        </w:rPr>
        <w:t>Develop principles collaboratively with stakeholders</w:t>
      </w:r>
      <w:r w:rsidR="00EA7DCA">
        <w:rPr>
          <w:lang w:eastAsia="en-GB"/>
        </w:rPr>
        <w:t>,</w:t>
      </w:r>
      <w:r w:rsidR="000C2410">
        <w:rPr>
          <w:lang w:eastAsia="en-GB"/>
        </w:rPr>
        <w:t xml:space="preserve"> </w:t>
      </w:r>
      <w:r w:rsidRPr="00E25658">
        <w:rPr>
          <w:lang w:eastAsia="en-GB"/>
        </w:rPr>
        <w:t xml:space="preserve">integrating them into your design process or </w:t>
      </w:r>
      <w:r w:rsidR="00602C1F">
        <w:rPr>
          <w:lang w:eastAsia="en-GB"/>
        </w:rPr>
        <w:t>T</w:t>
      </w:r>
      <w:r w:rsidRPr="00E25658">
        <w:rPr>
          <w:lang w:eastAsia="en-GB"/>
        </w:rPr>
        <w:t xml:space="preserve">heory of </w:t>
      </w:r>
      <w:r w:rsidR="00602C1F">
        <w:rPr>
          <w:lang w:eastAsia="en-GB"/>
        </w:rPr>
        <w:t>C</w:t>
      </w:r>
      <w:r w:rsidRPr="00E25658">
        <w:rPr>
          <w:lang w:eastAsia="en-GB"/>
        </w:rPr>
        <w:t>hange.</w:t>
      </w:r>
      <w:r w:rsidR="00A57377">
        <w:rPr>
          <w:lang w:eastAsia="en-GB"/>
        </w:rPr>
        <w:t xml:space="preserve"> </w:t>
      </w:r>
    </w:p>
    <w:p w14:paraId="356DAB2B" w14:textId="501319CB" w:rsidR="006962ED" w:rsidRPr="00E25658" w:rsidRDefault="006962ED" w:rsidP="00ED6A8D">
      <w:pPr>
        <w:rPr>
          <w:b/>
          <w:bCs/>
          <w:lang w:eastAsia="en-GB"/>
        </w:rPr>
      </w:pPr>
      <w:r w:rsidRPr="00E25658">
        <w:rPr>
          <w:b/>
          <w:bCs/>
          <w:lang w:eastAsia="en-GB"/>
        </w:rPr>
        <w:t>I</w:t>
      </w:r>
      <w:r w:rsidR="005A05AF">
        <w:rPr>
          <w:b/>
          <w:bCs/>
          <w:lang w:eastAsia="en-GB"/>
        </w:rPr>
        <w:t>mplementatio</w:t>
      </w:r>
      <w:r w:rsidR="00A550D1">
        <w:rPr>
          <w:b/>
          <w:bCs/>
          <w:lang w:eastAsia="en-GB"/>
        </w:rPr>
        <w:t>n</w:t>
      </w:r>
    </w:p>
    <w:p w14:paraId="51F09F0F" w14:textId="462AFC73" w:rsidR="00A57377" w:rsidRPr="00A57377" w:rsidRDefault="006962ED" w:rsidP="008D2DED">
      <w:pPr>
        <w:pStyle w:val="ListBullet"/>
        <w:rPr>
          <w:lang w:eastAsia="en-GB"/>
        </w:rPr>
      </w:pPr>
      <w:r w:rsidRPr="00E25658">
        <w:rPr>
          <w:lang w:eastAsia="en-GB"/>
        </w:rPr>
        <w:t>Use principles to guide decision-making and</w:t>
      </w:r>
      <w:r w:rsidR="00093E20">
        <w:rPr>
          <w:lang w:eastAsia="en-GB"/>
        </w:rPr>
        <w:t xml:space="preserve"> embed them in</w:t>
      </w:r>
      <w:r w:rsidRPr="00E25658">
        <w:rPr>
          <w:lang w:eastAsia="en-GB"/>
        </w:rPr>
        <w:t xml:space="preserve"> everyday practices</w:t>
      </w:r>
      <w:r w:rsidR="009946B5">
        <w:rPr>
          <w:lang w:eastAsia="en-GB"/>
        </w:rPr>
        <w:t xml:space="preserve"> such as </w:t>
      </w:r>
      <w:r w:rsidR="00A57377">
        <w:rPr>
          <w:lang w:eastAsia="en-GB"/>
        </w:rPr>
        <w:t xml:space="preserve">planning </w:t>
      </w:r>
      <w:r w:rsidR="000C2410">
        <w:rPr>
          <w:lang w:eastAsia="en-GB"/>
        </w:rPr>
        <w:t>and risk assessment</w:t>
      </w:r>
      <w:r w:rsidR="00A57377">
        <w:rPr>
          <w:lang w:eastAsia="en-GB"/>
        </w:rPr>
        <w:t xml:space="preserve">, engaging stakeholders, and designing </w:t>
      </w:r>
      <w:r w:rsidR="009946B5">
        <w:rPr>
          <w:lang w:eastAsia="en-GB"/>
        </w:rPr>
        <w:t xml:space="preserve">activities, </w:t>
      </w:r>
      <w:r w:rsidR="00A57377">
        <w:rPr>
          <w:lang w:eastAsia="en-GB"/>
        </w:rPr>
        <w:t>tools, processes and resources.</w:t>
      </w:r>
    </w:p>
    <w:p w14:paraId="7FC2DCF5" w14:textId="07D153EC" w:rsidR="00ED6A8D" w:rsidRPr="00A57377" w:rsidRDefault="00ED6A8D" w:rsidP="00E54097">
      <w:pPr>
        <w:pStyle w:val="ListBullet"/>
        <w:numPr>
          <w:ilvl w:val="0"/>
          <w:numId w:val="0"/>
        </w:numPr>
        <w:rPr>
          <w:b/>
          <w:bCs/>
          <w:lang w:eastAsia="en-GB"/>
        </w:rPr>
      </w:pPr>
      <w:r w:rsidRPr="00A57377">
        <w:rPr>
          <w:b/>
          <w:bCs/>
          <w:lang w:eastAsia="en-GB"/>
        </w:rPr>
        <w:t>Evaluation</w:t>
      </w:r>
    </w:p>
    <w:p w14:paraId="4D42F912" w14:textId="1D86BD52" w:rsidR="00EA7DCA" w:rsidRPr="00E25658" w:rsidRDefault="00ED6A8D" w:rsidP="004A540B">
      <w:pPr>
        <w:pStyle w:val="ListBullet"/>
        <w:rPr>
          <w:lang w:eastAsia="en-GB"/>
        </w:rPr>
      </w:pPr>
      <w:r w:rsidRPr="00E25658">
        <w:rPr>
          <w:lang w:eastAsia="en-GB"/>
        </w:rPr>
        <w:t>Apply principles to track progress, promote learning and drive continuous improvement</w:t>
      </w:r>
      <w:r w:rsidR="009946B5">
        <w:rPr>
          <w:lang w:eastAsia="en-GB"/>
        </w:rPr>
        <w:t xml:space="preserve"> in prevention </w:t>
      </w:r>
      <w:r w:rsidR="00EA7DCA">
        <w:rPr>
          <w:lang w:eastAsia="en-GB"/>
        </w:rPr>
        <w:t>efforts.</w:t>
      </w:r>
      <w:r w:rsidR="008D2DED">
        <w:rPr>
          <w:lang w:eastAsia="en-GB"/>
        </w:rPr>
        <w:t xml:space="preserve"> </w:t>
      </w:r>
      <w:r w:rsidR="00EA7DCA">
        <w:rPr>
          <w:lang w:eastAsia="en-GB"/>
        </w:rPr>
        <w:t>Traditional success/failure measures may not fully capture evolving outcomes in complex systems.</w:t>
      </w:r>
    </w:p>
    <w:p w14:paraId="256DC84F" w14:textId="038FB7B0" w:rsidR="00BF5327" w:rsidRPr="00E25658" w:rsidRDefault="00BF5327" w:rsidP="004A540B">
      <w:pPr>
        <w:pStyle w:val="ListBullet"/>
        <w:rPr>
          <w:lang w:eastAsia="en-GB"/>
        </w:rPr>
      </w:pPr>
      <w:r w:rsidRPr="4F7FA9DA">
        <w:rPr>
          <w:lang w:eastAsia="en-GB"/>
        </w:rPr>
        <w:t xml:space="preserve">Key evaluation questions can assess whether and how principles are used and </w:t>
      </w:r>
      <w:r w:rsidR="00E25658" w:rsidRPr="00E25658">
        <w:rPr>
          <w:lang w:eastAsia="en-GB"/>
        </w:rPr>
        <w:t xml:space="preserve">how </w:t>
      </w:r>
      <w:r w:rsidR="00E54097">
        <w:rPr>
          <w:lang w:eastAsia="en-GB"/>
        </w:rPr>
        <w:t xml:space="preserve">they </w:t>
      </w:r>
      <w:r w:rsidR="005A05AF">
        <w:rPr>
          <w:lang w:eastAsia="en-GB"/>
        </w:rPr>
        <w:t>contribute</w:t>
      </w:r>
      <w:r w:rsidR="00E25658" w:rsidRPr="00E25658">
        <w:rPr>
          <w:lang w:eastAsia="en-GB"/>
        </w:rPr>
        <w:t xml:space="preserve"> to outcomes</w:t>
      </w:r>
      <w:r w:rsidR="009946B5">
        <w:rPr>
          <w:lang w:eastAsia="en-GB"/>
        </w:rPr>
        <w:t>.</w:t>
      </w:r>
    </w:p>
    <w:p w14:paraId="7805030C" w14:textId="0E31A748" w:rsidR="00E25658" w:rsidRDefault="00E25658" w:rsidP="004A540B">
      <w:pPr>
        <w:pStyle w:val="ListBullet"/>
        <w:rPr>
          <w:lang w:eastAsia="en-GB"/>
        </w:rPr>
      </w:pPr>
      <w:r w:rsidRPr="00E25658">
        <w:rPr>
          <w:lang w:eastAsia="en-GB"/>
        </w:rPr>
        <w:t>Principles can facilitate reflection and learning processes during implementation</w:t>
      </w:r>
      <w:r w:rsidR="26E78B20" w:rsidRPr="4F7FA9DA">
        <w:rPr>
          <w:lang w:eastAsia="en-GB"/>
        </w:rPr>
        <w:t>, such as integrating short team reflections on how the principles have ‘shown up’ and are enabling change</w:t>
      </w:r>
      <w:r w:rsidR="47C51E2A" w:rsidRPr="4F7FA9DA">
        <w:rPr>
          <w:lang w:eastAsia="en-GB"/>
        </w:rPr>
        <w:t>.</w:t>
      </w:r>
    </w:p>
    <w:p w14:paraId="747BE0A3" w14:textId="77777777" w:rsidR="008D2DED" w:rsidRDefault="008D2DED" w:rsidP="00A57377">
      <w:pPr>
        <w:sectPr w:rsidR="008D2DED" w:rsidSect="004A540B">
          <w:type w:val="continuous"/>
          <w:pgSz w:w="11906" w:h="16838" w:code="9"/>
          <w:pgMar w:top="1134" w:right="2125" w:bottom="992" w:left="1134" w:header="624" w:footer="533" w:gutter="0"/>
          <w:cols w:num="2" w:space="2"/>
          <w:titlePg/>
          <w:docGrid w:linePitch="360"/>
        </w:sectPr>
      </w:pPr>
    </w:p>
    <w:p w14:paraId="24061D1F" w14:textId="77777777" w:rsidR="00151592" w:rsidRDefault="00151592">
      <w:pPr>
        <w:spacing w:after="160" w:line="259" w:lineRule="auto"/>
        <w:rPr>
          <w:b/>
          <w:bCs/>
          <w:spacing w:val="-8"/>
          <w:sz w:val="44"/>
          <w:szCs w:val="44"/>
        </w:rPr>
      </w:pPr>
      <w:r>
        <w:br w:type="page"/>
      </w:r>
    </w:p>
    <w:p w14:paraId="573A6128" w14:textId="6FBC4092" w:rsidR="00A57377" w:rsidRDefault="002E52A1" w:rsidP="004A540B">
      <w:pPr>
        <w:pStyle w:val="Heading1"/>
      </w:pPr>
      <w:bookmarkStart w:id="20" w:name="_Toc193380439"/>
      <w:r>
        <w:t>Useful</w:t>
      </w:r>
      <w:r w:rsidR="00A57377" w:rsidRPr="00987D77">
        <w:t xml:space="preserve"> links and resources</w:t>
      </w:r>
      <w:bookmarkEnd w:id="20"/>
    </w:p>
    <w:p w14:paraId="28772BE9" w14:textId="14F3B5BA" w:rsidR="00093E20" w:rsidRPr="00987D77" w:rsidRDefault="00093E20" w:rsidP="00151592">
      <w:pPr>
        <w:rPr>
          <w:b/>
          <w:bCs/>
        </w:rPr>
      </w:pPr>
      <w:r>
        <w:rPr>
          <w:b/>
          <w:bCs/>
        </w:rPr>
        <w:t xml:space="preserve">Preventing workplace sexual </w:t>
      </w:r>
      <w:r w:rsidR="009D577E">
        <w:rPr>
          <w:b/>
          <w:bCs/>
        </w:rPr>
        <w:t>harassment</w:t>
      </w:r>
    </w:p>
    <w:p w14:paraId="75AE11B2" w14:textId="645FD0B5" w:rsidR="00A57377" w:rsidRDefault="00A57377" w:rsidP="00151592">
      <w:pPr>
        <w:pStyle w:val="ListBullet"/>
      </w:pPr>
      <w:hyperlink r:id="rId24">
        <w:r w:rsidRPr="42E600C8">
          <w:rPr>
            <w:rStyle w:val="Hyperlink"/>
            <w:color w:val="002453" w:themeColor="accent5"/>
          </w:rPr>
          <w:t>Lead the Change End Workplace Sexual Harassmen</w:t>
        </w:r>
        <w:r w:rsidRPr="42E600C8">
          <w:rPr>
            <w:rStyle w:val="Hyperlink"/>
          </w:rPr>
          <w:t>t</w:t>
        </w:r>
      </w:hyperlink>
      <w:r>
        <w:t xml:space="preserve"> for free fact sheets, resources</w:t>
      </w:r>
      <w:r w:rsidR="002E52A1">
        <w:t>, and videos to help employers understand the issues and what actions they</w:t>
      </w:r>
      <w:r>
        <w:t xml:space="preserve"> can take to prevent workplace sexual harassment</w:t>
      </w:r>
      <w:r w:rsidR="005A05AF">
        <w:t>.</w:t>
      </w:r>
    </w:p>
    <w:p w14:paraId="31E9D586" w14:textId="432992CD" w:rsidR="00A57377" w:rsidRDefault="51348965" w:rsidP="00151592">
      <w:pPr>
        <w:pStyle w:val="ListBullet"/>
      </w:pPr>
      <w:hyperlink r:id="rId25">
        <w:r w:rsidRPr="76AD7C6B">
          <w:rPr>
            <w:rStyle w:val="Hyperlink"/>
            <w:color w:val="002554"/>
          </w:rPr>
          <w:t>Workplace Equality and Respect resources</w:t>
        </w:r>
      </w:hyperlink>
      <w:r w:rsidR="00A57377" w:rsidRPr="00987D77">
        <w:t xml:space="preserve"> for free tools and resources will support you through the Workplace Equality and Respect process to address gender inequality and prevent violence against women.</w:t>
      </w:r>
    </w:p>
    <w:p w14:paraId="3A4FB852" w14:textId="5265214E" w:rsidR="00A57377" w:rsidRPr="009D577E" w:rsidRDefault="00093E20" w:rsidP="00151592">
      <w:pPr>
        <w:rPr>
          <w:b/>
          <w:bCs/>
        </w:rPr>
      </w:pPr>
      <w:r w:rsidRPr="009D577E">
        <w:rPr>
          <w:b/>
          <w:bCs/>
        </w:rPr>
        <w:t>Principle</w:t>
      </w:r>
      <w:r w:rsidR="004C42A6">
        <w:rPr>
          <w:b/>
          <w:bCs/>
        </w:rPr>
        <w:t>s</w:t>
      </w:r>
      <w:r w:rsidRPr="009D577E">
        <w:rPr>
          <w:b/>
          <w:bCs/>
        </w:rPr>
        <w:t>-focused implementation and evaluation</w:t>
      </w:r>
    </w:p>
    <w:p w14:paraId="2F36C3C4" w14:textId="2755EBC3" w:rsidR="00093E20" w:rsidRPr="00E25658" w:rsidRDefault="00093E20" w:rsidP="00151592">
      <w:pPr>
        <w:pStyle w:val="ListBullet"/>
      </w:pPr>
      <w:hyperlink r:id="rId26" w:history="1">
        <w:r w:rsidRPr="009D577E">
          <w:rPr>
            <w:rStyle w:val="Hyperlink"/>
            <w:color w:val="002453" w:themeColor="accent2"/>
          </w:rPr>
          <w:t>Brief Introduction into Principles-focused evaluation</w:t>
        </w:r>
      </w:hyperlink>
      <w:r w:rsidRPr="009D577E">
        <w:rPr>
          <w:color w:val="002453" w:themeColor="accent2"/>
        </w:rPr>
        <w:t xml:space="preserve"> </w:t>
      </w:r>
      <w:r>
        <w:t>for a short video by Michael Quinn Patton on what the approach is and when to use it</w:t>
      </w:r>
      <w:r w:rsidR="0082498F">
        <w:t>.</w:t>
      </w:r>
    </w:p>
    <w:sectPr w:rsidR="00093E20" w:rsidRPr="00E25658" w:rsidSect="00151592">
      <w:type w:val="continuous"/>
      <w:pgSz w:w="11906" w:h="16838" w:code="9"/>
      <w:pgMar w:top="1276" w:right="2125" w:bottom="709" w:left="1134" w:header="624"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E397" w14:textId="77777777" w:rsidR="00986A88" w:rsidRDefault="00986A88" w:rsidP="0086572B">
      <w:r>
        <w:separator/>
      </w:r>
    </w:p>
  </w:endnote>
  <w:endnote w:type="continuationSeparator" w:id="0">
    <w:p w14:paraId="4A9A806A" w14:textId="77777777" w:rsidR="00986A88" w:rsidRDefault="00986A88" w:rsidP="0086572B">
      <w:r>
        <w:continuationSeparator/>
      </w:r>
    </w:p>
  </w:endnote>
  <w:endnote w:type="continuationNotice" w:id="1">
    <w:p w14:paraId="5F1DF306" w14:textId="77777777" w:rsidR="00986A88" w:rsidRDefault="00986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panose1 w:val="00000000000000000000"/>
    <w:charset w:val="00"/>
    <w:family w:val="roman"/>
    <w:notTrueType/>
    <w:pitch w:val="default"/>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Poppins">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DAB2" w14:textId="4F9C1CBA" w:rsidR="00595845" w:rsidRDefault="00595845">
    <w:pPr>
      <w:pStyle w:val="Footer"/>
      <w:jc w:val="right"/>
    </w:pPr>
    <w:r>
      <w:t xml:space="preserve">Page </w:t>
    </w:r>
    <w:sdt>
      <w:sdtPr>
        <w:id w:val="803662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96DCDB" w14:textId="77777777" w:rsidR="00595845" w:rsidRDefault="00595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F765" w14:textId="27FD1C69" w:rsidR="0036178F" w:rsidRDefault="0036178F">
    <w:pPr>
      <w:pStyle w:val="Footer"/>
      <w:jc w:val="right"/>
    </w:pPr>
    <w:r>
      <w:t xml:space="preserve">Page </w:t>
    </w:r>
    <w:sdt>
      <w:sdtPr>
        <w:id w:val="-21237503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5155A47" w14:textId="77777777" w:rsidR="0036178F" w:rsidRDefault="00361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5EAB" w14:textId="77777777" w:rsidR="0036178F" w:rsidRDefault="0036178F">
    <w:pPr>
      <w:pStyle w:val="Footer"/>
      <w:jc w:val="right"/>
    </w:pPr>
    <w:r>
      <w:t xml:space="preserve">Page </w:t>
    </w:r>
    <w:sdt>
      <w:sdtPr>
        <w:id w:val="-110284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E929566" w14:textId="77777777" w:rsidR="0036178F" w:rsidRDefault="00361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0568" w14:textId="77777777" w:rsidR="00986A88" w:rsidRPr="00C03734" w:rsidRDefault="00986A88" w:rsidP="00C03734"/>
  </w:footnote>
  <w:footnote w:type="continuationSeparator" w:id="0">
    <w:p w14:paraId="42C4A73F" w14:textId="77777777" w:rsidR="00986A88" w:rsidRDefault="00986A88" w:rsidP="00C03734"/>
  </w:footnote>
  <w:footnote w:type="continuationNotice" w:id="1">
    <w:p w14:paraId="730453DD" w14:textId="77777777" w:rsidR="00986A88" w:rsidRDefault="00986A88">
      <w:pPr>
        <w:spacing w:after="0" w:line="240" w:lineRule="auto"/>
      </w:pPr>
    </w:p>
  </w:footnote>
  <w:footnote w:id="2">
    <w:p w14:paraId="7666315A" w14:textId="2832BAC1" w:rsidR="008E17AB" w:rsidRPr="00AE0A06" w:rsidRDefault="008E17AB">
      <w:pPr>
        <w:pStyle w:val="FootnoteText"/>
        <w:rPr>
          <w:b w:val="0"/>
          <w:bCs/>
          <w:szCs w:val="18"/>
        </w:rPr>
      </w:pPr>
      <w:r w:rsidRPr="00AE0A06">
        <w:rPr>
          <w:rStyle w:val="FootnoteReference"/>
          <w:b w:val="0"/>
          <w:bCs/>
          <w:color w:val="002453" w:themeColor="accent5"/>
          <w:szCs w:val="18"/>
        </w:rPr>
        <w:footnoteRef/>
      </w:r>
      <w:r w:rsidRPr="00AE0A06">
        <w:rPr>
          <w:b w:val="0"/>
          <w:bCs/>
          <w:color w:val="002453" w:themeColor="accent5"/>
          <w:szCs w:val="18"/>
        </w:rPr>
        <w:t xml:space="preserve"> </w:t>
      </w:r>
      <w:r w:rsidRPr="004A540B">
        <w:rPr>
          <w:rFonts w:cs="Poppins"/>
          <w:b w:val="0"/>
          <w:bCs/>
          <w:color w:val="002453" w:themeColor="accent5"/>
          <w:szCs w:val="18"/>
        </w:rPr>
        <w:t xml:space="preserve">Also known as </w:t>
      </w:r>
      <w:proofErr w:type="gramStart"/>
      <w:r w:rsidRPr="004A540B">
        <w:rPr>
          <w:rFonts w:cs="Poppins"/>
          <w:b w:val="0"/>
          <w:bCs/>
          <w:i/>
          <w:iCs/>
          <w:color w:val="002453" w:themeColor="accent5"/>
          <w:szCs w:val="18"/>
        </w:rPr>
        <w:t>Social</w:t>
      </w:r>
      <w:proofErr w:type="gramEnd"/>
      <w:r w:rsidRPr="004A540B">
        <w:rPr>
          <w:rFonts w:cs="Poppins"/>
          <w:b w:val="0"/>
          <w:bCs/>
          <w:i/>
          <w:iCs/>
          <w:color w:val="002453" w:themeColor="accent5"/>
          <w:szCs w:val="18"/>
        </w:rPr>
        <w:t xml:space="preserve"> change strategies to prevent sexual harassment - Recommendation 8 of </w:t>
      </w:r>
      <w:proofErr w:type="spellStart"/>
      <w:r w:rsidRPr="004A540B">
        <w:rPr>
          <w:rFonts w:cs="Poppins"/>
          <w:b w:val="0"/>
          <w:bCs/>
          <w:i/>
          <w:iCs/>
          <w:color w:val="002453" w:themeColor="accent5"/>
          <w:szCs w:val="18"/>
        </w:rPr>
        <w:t>Respect@Work</w:t>
      </w:r>
      <w:proofErr w:type="spellEnd"/>
      <w:r w:rsidRPr="004A540B">
        <w:rPr>
          <w:rFonts w:cs="Poppins"/>
          <w:b w:val="0"/>
          <w:bCs/>
          <w:color w:val="002453" w:themeColor="accent5"/>
          <w:szCs w:val="18"/>
        </w:rPr>
        <w:t xml:space="preserve"> project</w:t>
      </w:r>
    </w:p>
  </w:footnote>
  <w:footnote w:id="3">
    <w:p w14:paraId="5235BB55" w14:textId="5E77AB05" w:rsidR="00FA6977" w:rsidRDefault="00FA6977" w:rsidP="00FA6977">
      <w:pPr>
        <w:pStyle w:val="FootnoteText"/>
      </w:pPr>
      <w:r>
        <w:rPr>
          <w:rStyle w:val="FootnoteReference"/>
        </w:rPr>
        <w:footnoteRef/>
      </w:r>
      <w:r>
        <w:t xml:space="preserve"> </w:t>
      </w:r>
      <w:r w:rsidRPr="004A540B">
        <w:rPr>
          <w:b w:val="0"/>
          <w:bCs/>
        </w:rPr>
        <w:t>Whilst intersectionality was not a specific principle it was a core practice component that guided implementation</w:t>
      </w:r>
      <w:r w:rsidR="00C8269C" w:rsidRPr="004A540B">
        <w:rPr>
          <w:b w:val="0"/>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138C" w14:textId="3755742B" w:rsidR="00864226" w:rsidRDefault="00864226">
    <w:pPr>
      <w:pStyle w:val="Header"/>
    </w:pPr>
    <w:r w:rsidRPr="00864226">
      <w:t>Learning brief: ​ Using principles to guide workplace sexual harassment prevention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6F58" w14:textId="52D6A16D" w:rsidR="00151592" w:rsidRDefault="00864226">
    <w:pPr>
      <w:pStyle w:val="Header"/>
    </w:pPr>
    <w:r w:rsidRPr="00864226">
      <w:t>Learning brief: ​ Using principles to guide workplace sexual harassment prevention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ABA77A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96E086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85486"/>
    <w:multiLevelType w:val="hybridMultilevel"/>
    <w:tmpl w:val="13A4C884"/>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C209D7"/>
    <w:multiLevelType w:val="hybridMultilevel"/>
    <w:tmpl w:val="759C56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361EC"/>
    <w:multiLevelType w:val="hybridMultilevel"/>
    <w:tmpl w:val="73A85C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DC1DD7"/>
    <w:multiLevelType w:val="hybridMultilevel"/>
    <w:tmpl w:val="5F64FE76"/>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F37EA"/>
    <w:multiLevelType w:val="multilevel"/>
    <w:tmpl w:val="B17C737A"/>
    <w:styleLink w:val="Numbering"/>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737" w:hanging="737"/>
      </w:pPr>
      <w:rPr>
        <w:rFonts w:hint="default"/>
      </w:rPr>
    </w:lvl>
    <w:lvl w:ilvl="2">
      <w:start w:val="1"/>
      <w:numFmt w:val="decimal"/>
      <w:pStyle w:val="ListNumber3"/>
      <w:lvlText w:val="%1.%2.%3."/>
      <w:lvlJc w:val="left"/>
      <w:pPr>
        <w:tabs>
          <w:tab w:val="num" w:pos="1134"/>
        </w:tabs>
        <w:ind w:left="1134" w:hanging="1134"/>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F23640"/>
    <w:multiLevelType w:val="hybridMultilevel"/>
    <w:tmpl w:val="C886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A23C6F"/>
    <w:multiLevelType w:val="hybridMultilevel"/>
    <w:tmpl w:val="4652167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9296391"/>
    <w:multiLevelType w:val="hybridMultilevel"/>
    <w:tmpl w:val="F0E6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8516E"/>
    <w:multiLevelType w:val="hybridMultilevel"/>
    <w:tmpl w:val="5EAA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D12E7"/>
    <w:multiLevelType w:val="multilevel"/>
    <w:tmpl w:val="446E9E7C"/>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F134F8F"/>
    <w:multiLevelType w:val="hybridMultilevel"/>
    <w:tmpl w:val="EE1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16D4E"/>
    <w:multiLevelType w:val="hybridMultilevel"/>
    <w:tmpl w:val="1476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95E00"/>
    <w:multiLevelType w:val="hybridMultilevel"/>
    <w:tmpl w:val="7FAC5C0A"/>
    <w:lvl w:ilvl="0" w:tplc="0C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A279F6"/>
    <w:multiLevelType w:val="hybridMultilevel"/>
    <w:tmpl w:val="3B325BE6"/>
    <w:lvl w:ilvl="0" w:tplc="DC5411A0">
      <w:start w:val="1"/>
      <w:numFmt w:val="bullet"/>
      <w:lvlText w:val=""/>
      <w:lvlJc w:val="left"/>
      <w:pPr>
        <w:ind w:left="1440" w:hanging="360"/>
      </w:pPr>
      <w:rPr>
        <w:rFonts w:ascii="Symbol" w:hAnsi="Symbol"/>
      </w:rPr>
    </w:lvl>
    <w:lvl w:ilvl="1" w:tplc="ADD09D4A">
      <w:start w:val="1"/>
      <w:numFmt w:val="bullet"/>
      <w:lvlText w:val=""/>
      <w:lvlJc w:val="left"/>
      <w:pPr>
        <w:ind w:left="1440" w:hanging="360"/>
      </w:pPr>
      <w:rPr>
        <w:rFonts w:ascii="Symbol" w:hAnsi="Symbol"/>
      </w:rPr>
    </w:lvl>
    <w:lvl w:ilvl="2" w:tplc="A2E477C2">
      <w:start w:val="1"/>
      <w:numFmt w:val="bullet"/>
      <w:lvlText w:val=""/>
      <w:lvlJc w:val="left"/>
      <w:pPr>
        <w:ind w:left="1440" w:hanging="360"/>
      </w:pPr>
      <w:rPr>
        <w:rFonts w:ascii="Symbol" w:hAnsi="Symbol"/>
      </w:rPr>
    </w:lvl>
    <w:lvl w:ilvl="3" w:tplc="AD82BFA4">
      <w:start w:val="1"/>
      <w:numFmt w:val="bullet"/>
      <w:lvlText w:val=""/>
      <w:lvlJc w:val="left"/>
      <w:pPr>
        <w:ind w:left="1440" w:hanging="360"/>
      </w:pPr>
      <w:rPr>
        <w:rFonts w:ascii="Symbol" w:hAnsi="Symbol"/>
      </w:rPr>
    </w:lvl>
    <w:lvl w:ilvl="4" w:tplc="B2ACE28A">
      <w:start w:val="1"/>
      <w:numFmt w:val="bullet"/>
      <w:lvlText w:val=""/>
      <w:lvlJc w:val="left"/>
      <w:pPr>
        <w:ind w:left="1440" w:hanging="360"/>
      </w:pPr>
      <w:rPr>
        <w:rFonts w:ascii="Symbol" w:hAnsi="Symbol"/>
      </w:rPr>
    </w:lvl>
    <w:lvl w:ilvl="5" w:tplc="5BB4A5D6">
      <w:start w:val="1"/>
      <w:numFmt w:val="bullet"/>
      <w:lvlText w:val=""/>
      <w:lvlJc w:val="left"/>
      <w:pPr>
        <w:ind w:left="1440" w:hanging="360"/>
      </w:pPr>
      <w:rPr>
        <w:rFonts w:ascii="Symbol" w:hAnsi="Symbol"/>
      </w:rPr>
    </w:lvl>
    <w:lvl w:ilvl="6" w:tplc="70E0A84A">
      <w:start w:val="1"/>
      <w:numFmt w:val="bullet"/>
      <w:lvlText w:val=""/>
      <w:lvlJc w:val="left"/>
      <w:pPr>
        <w:ind w:left="1440" w:hanging="360"/>
      </w:pPr>
      <w:rPr>
        <w:rFonts w:ascii="Symbol" w:hAnsi="Symbol"/>
      </w:rPr>
    </w:lvl>
    <w:lvl w:ilvl="7" w:tplc="A5A2D022">
      <w:start w:val="1"/>
      <w:numFmt w:val="bullet"/>
      <w:lvlText w:val=""/>
      <w:lvlJc w:val="left"/>
      <w:pPr>
        <w:ind w:left="1440" w:hanging="360"/>
      </w:pPr>
      <w:rPr>
        <w:rFonts w:ascii="Symbol" w:hAnsi="Symbol"/>
      </w:rPr>
    </w:lvl>
    <w:lvl w:ilvl="8" w:tplc="3146A07C">
      <w:start w:val="1"/>
      <w:numFmt w:val="bullet"/>
      <w:lvlText w:val=""/>
      <w:lvlJc w:val="left"/>
      <w:pPr>
        <w:ind w:left="1440" w:hanging="360"/>
      </w:pPr>
      <w:rPr>
        <w:rFonts w:ascii="Symbol" w:hAnsi="Symbol"/>
      </w:rPr>
    </w:lvl>
  </w:abstractNum>
  <w:abstractNum w:abstractNumId="18" w15:restartNumberingAfterBreak="0">
    <w:nsid w:val="32245860"/>
    <w:multiLevelType w:val="multilevel"/>
    <w:tmpl w:val="070CAB22"/>
    <w:styleLink w:val="Quotes"/>
    <w:lvl w:ilvl="0">
      <w:start w:val="1"/>
      <w:numFmt w:val="bullet"/>
      <w:pStyle w:val="PullQuoteAttribute"/>
      <w:suff w:val="space"/>
      <w:lvlText w:val="—"/>
      <w:lvlJc w:val="left"/>
      <w:pPr>
        <w:ind w:left="0" w:firstLine="0"/>
      </w:pPr>
      <w:rPr>
        <w:rFonts w:ascii="Calibri" w:hAnsi="Calibri" w:hint="default"/>
        <w:color w:val="auto"/>
        <w:w w:val="85"/>
        <w:position w:val="2"/>
      </w:rPr>
    </w:lvl>
    <w:lvl w:ilvl="1">
      <w:start w:val="1"/>
      <w:numFmt w:val="bullet"/>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323A35"/>
    <w:multiLevelType w:val="hybridMultilevel"/>
    <w:tmpl w:val="9024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D665A"/>
    <w:multiLevelType w:val="hybridMultilevel"/>
    <w:tmpl w:val="AAA6490E"/>
    <w:lvl w:ilvl="0" w:tplc="0A56C654">
      <w:start w:val="1"/>
      <w:numFmt w:val="bullet"/>
      <w:lvlText w:val=""/>
      <w:lvlJc w:val="left"/>
      <w:pPr>
        <w:ind w:left="1440" w:hanging="360"/>
      </w:pPr>
      <w:rPr>
        <w:rFonts w:ascii="Symbol" w:hAnsi="Symbol"/>
      </w:rPr>
    </w:lvl>
    <w:lvl w:ilvl="1" w:tplc="2D16212A">
      <w:start w:val="1"/>
      <w:numFmt w:val="bullet"/>
      <w:lvlText w:val=""/>
      <w:lvlJc w:val="left"/>
      <w:pPr>
        <w:ind w:left="1440" w:hanging="360"/>
      </w:pPr>
      <w:rPr>
        <w:rFonts w:ascii="Symbol" w:hAnsi="Symbol"/>
      </w:rPr>
    </w:lvl>
    <w:lvl w:ilvl="2" w:tplc="A4F6DAAA">
      <w:start w:val="1"/>
      <w:numFmt w:val="bullet"/>
      <w:lvlText w:val=""/>
      <w:lvlJc w:val="left"/>
      <w:pPr>
        <w:ind w:left="1440" w:hanging="360"/>
      </w:pPr>
      <w:rPr>
        <w:rFonts w:ascii="Symbol" w:hAnsi="Symbol"/>
      </w:rPr>
    </w:lvl>
    <w:lvl w:ilvl="3" w:tplc="6D585780">
      <w:start w:val="1"/>
      <w:numFmt w:val="bullet"/>
      <w:lvlText w:val=""/>
      <w:lvlJc w:val="left"/>
      <w:pPr>
        <w:ind w:left="1440" w:hanging="360"/>
      </w:pPr>
      <w:rPr>
        <w:rFonts w:ascii="Symbol" w:hAnsi="Symbol"/>
      </w:rPr>
    </w:lvl>
    <w:lvl w:ilvl="4" w:tplc="48BE3160">
      <w:start w:val="1"/>
      <w:numFmt w:val="bullet"/>
      <w:lvlText w:val=""/>
      <w:lvlJc w:val="left"/>
      <w:pPr>
        <w:ind w:left="1440" w:hanging="360"/>
      </w:pPr>
      <w:rPr>
        <w:rFonts w:ascii="Symbol" w:hAnsi="Symbol"/>
      </w:rPr>
    </w:lvl>
    <w:lvl w:ilvl="5" w:tplc="C1381FF6">
      <w:start w:val="1"/>
      <w:numFmt w:val="bullet"/>
      <w:lvlText w:val=""/>
      <w:lvlJc w:val="left"/>
      <w:pPr>
        <w:ind w:left="1440" w:hanging="360"/>
      </w:pPr>
      <w:rPr>
        <w:rFonts w:ascii="Symbol" w:hAnsi="Symbol"/>
      </w:rPr>
    </w:lvl>
    <w:lvl w:ilvl="6" w:tplc="7BDC0F60">
      <w:start w:val="1"/>
      <w:numFmt w:val="bullet"/>
      <w:lvlText w:val=""/>
      <w:lvlJc w:val="left"/>
      <w:pPr>
        <w:ind w:left="1440" w:hanging="360"/>
      </w:pPr>
      <w:rPr>
        <w:rFonts w:ascii="Symbol" w:hAnsi="Symbol"/>
      </w:rPr>
    </w:lvl>
    <w:lvl w:ilvl="7" w:tplc="44DE453E">
      <w:start w:val="1"/>
      <w:numFmt w:val="bullet"/>
      <w:lvlText w:val=""/>
      <w:lvlJc w:val="left"/>
      <w:pPr>
        <w:ind w:left="1440" w:hanging="360"/>
      </w:pPr>
      <w:rPr>
        <w:rFonts w:ascii="Symbol" w:hAnsi="Symbol"/>
      </w:rPr>
    </w:lvl>
    <w:lvl w:ilvl="8" w:tplc="E0F0FB9C">
      <w:start w:val="1"/>
      <w:numFmt w:val="bullet"/>
      <w:lvlText w:val=""/>
      <w:lvlJc w:val="left"/>
      <w:pPr>
        <w:ind w:left="1440" w:hanging="360"/>
      </w:pPr>
      <w:rPr>
        <w:rFonts w:ascii="Symbol" w:hAnsi="Symbol"/>
      </w:rPr>
    </w:lvl>
  </w:abstractNum>
  <w:abstractNum w:abstractNumId="21" w15:restartNumberingAfterBreak="0">
    <w:nsid w:val="367A33A3"/>
    <w:multiLevelType w:val="multilevel"/>
    <w:tmpl w:val="7B1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43774"/>
    <w:multiLevelType w:val="hybridMultilevel"/>
    <w:tmpl w:val="4C525A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4162E"/>
    <w:multiLevelType w:val="multilevel"/>
    <w:tmpl w:val="4238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A1591"/>
    <w:multiLevelType w:val="multilevel"/>
    <w:tmpl w:val="FF3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150E26"/>
    <w:multiLevelType w:val="hybridMultilevel"/>
    <w:tmpl w:val="DAA4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874DA"/>
    <w:multiLevelType w:val="hybridMultilevel"/>
    <w:tmpl w:val="6DF6F2A8"/>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81D68"/>
    <w:multiLevelType w:val="hybridMultilevel"/>
    <w:tmpl w:val="89DC5D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BC56CA"/>
    <w:multiLevelType w:val="hybridMultilevel"/>
    <w:tmpl w:val="B1686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A11EB"/>
    <w:multiLevelType w:val="multilevel"/>
    <w:tmpl w:val="070CAB22"/>
    <w:numStyleLink w:val="Quotes"/>
  </w:abstractNum>
  <w:abstractNum w:abstractNumId="30" w15:restartNumberingAfterBreak="0">
    <w:nsid w:val="5463202B"/>
    <w:multiLevelType w:val="hybridMultilevel"/>
    <w:tmpl w:val="86E47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22689"/>
    <w:multiLevelType w:val="hybridMultilevel"/>
    <w:tmpl w:val="4440A996"/>
    <w:lvl w:ilvl="0" w:tplc="919C77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A42F68"/>
    <w:multiLevelType w:val="multilevel"/>
    <w:tmpl w:val="B702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A500B"/>
    <w:multiLevelType w:val="hybridMultilevel"/>
    <w:tmpl w:val="C268BC9C"/>
    <w:lvl w:ilvl="0" w:tplc="919C775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423B0D"/>
    <w:multiLevelType w:val="hybridMultilevel"/>
    <w:tmpl w:val="5B8C63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D97D93"/>
    <w:multiLevelType w:val="hybridMultilevel"/>
    <w:tmpl w:val="65889B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E1502C"/>
    <w:multiLevelType w:val="multilevel"/>
    <w:tmpl w:val="C38C6D14"/>
    <w:styleLink w:val="Bullets"/>
    <w:lvl w:ilvl="0">
      <w:start w:val="1"/>
      <w:numFmt w:val="bullet"/>
      <w:lvlText w:val=""/>
      <w:lvlJc w:val="left"/>
      <w:pPr>
        <w:ind w:left="340" w:hanging="340"/>
      </w:pPr>
      <w:rPr>
        <w:rFonts w:ascii="Wingdings 2" w:hAnsi="Wingdings 2" w:hint="default"/>
        <w:color w:val="auto"/>
        <w:position w:val="-2"/>
        <w:sz w:val="13"/>
      </w:rPr>
    </w:lvl>
    <w:lvl w:ilvl="1">
      <w:start w:val="1"/>
      <w:numFmt w:val="bullet"/>
      <w:lvlText w:val="–"/>
      <w:lvlJc w:val="left"/>
      <w:pPr>
        <w:ind w:left="737" w:hanging="397"/>
      </w:pPr>
      <w:rPr>
        <w:rFonts w:ascii="Calibri" w:hAnsi="Calibri" w:hint="default"/>
        <w:color w:val="auto"/>
      </w:rPr>
    </w:lvl>
    <w:lvl w:ilvl="2">
      <w:start w:val="1"/>
      <w:numFmt w:val="bullet"/>
      <w:lvlText w:val="–"/>
      <w:lvlJc w:val="left"/>
      <w:pPr>
        <w:ind w:left="1134" w:hanging="397"/>
      </w:pPr>
      <w:rPr>
        <w:rFonts w:ascii="Calibri" w:hAnsi="Calibri" w:hint="default"/>
        <w:color w:val="auto"/>
      </w:rPr>
    </w:lvl>
    <w:lvl w:ilvl="3">
      <w:start w:val="1"/>
      <w:numFmt w:val="bullet"/>
      <w:lvlText w:val=""/>
      <w:lvlJc w:val="left"/>
      <w:pPr>
        <w:ind w:left="340" w:hanging="340"/>
      </w:pPr>
      <w:rPr>
        <w:rFonts w:ascii="Wingdings 2" w:hAnsi="Wingdings 2" w:hint="default"/>
        <w:color w:val="auto"/>
        <w:position w:val="-2"/>
        <w:sz w:val="13"/>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5BE03E8"/>
    <w:multiLevelType w:val="hybridMultilevel"/>
    <w:tmpl w:val="A0A44A4A"/>
    <w:lvl w:ilvl="0" w:tplc="2DCEA3D8">
      <w:start w:val="2"/>
      <w:numFmt w:val="decimal"/>
      <w:lvlText w:val="%1."/>
      <w:lvlJc w:val="left"/>
      <w:pPr>
        <w:ind w:left="720" w:hanging="360"/>
      </w:pPr>
      <w:rPr>
        <w:rFonts w:ascii="Roboto" w:hAnsi="Roboto" w:cstheme="minorBidi" w:hint="default"/>
        <w:b/>
        <w:color w:val="00255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E3429A"/>
    <w:multiLevelType w:val="hybridMultilevel"/>
    <w:tmpl w:val="B4D6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C75866"/>
    <w:multiLevelType w:val="hybridMultilevel"/>
    <w:tmpl w:val="EFDA20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BC6751"/>
    <w:multiLevelType w:val="hybridMultilevel"/>
    <w:tmpl w:val="68C01E50"/>
    <w:lvl w:ilvl="0" w:tplc="DF22CA7E">
      <w:start w:val="1"/>
      <w:numFmt w:val="decimal"/>
      <w:lvlText w:val="%1."/>
      <w:lvlJc w:val="left"/>
      <w:pPr>
        <w:ind w:left="360" w:hanging="360"/>
      </w:pPr>
      <w:rPr>
        <w:rFonts w:ascii="Roboto" w:hAnsi="Roboto" w:cstheme="minorBidi" w:hint="default"/>
        <w:b/>
        <w:color w:val="00255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C292E95"/>
    <w:multiLevelType w:val="hybridMultilevel"/>
    <w:tmpl w:val="10DE6450"/>
    <w:lvl w:ilvl="0" w:tplc="0C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E2FEC"/>
    <w:multiLevelType w:val="multilevel"/>
    <w:tmpl w:val="7A4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15C02"/>
    <w:multiLevelType w:val="hybridMultilevel"/>
    <w:tmpl w:val="2232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72A83"/>
    <w:multiLevelType w:val="hybridMultilevel"/>
    <w:tmpl w:val="4D32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27414"/>
    <w:multiLevelType w:val="hybridMultilevel"/>
    <w:tmpl w:val="677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FC51C7"/>
    <w:multiLevelType w:val="hybridMultilevel"/>
    <w:tmpl w:val="1A52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2B6BAD"/>
    <w:multiLevelType w:val="hybridMultilevel"/>
    <w:tmpl w:val="5036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580913"/>
    <w:multiLevelType w:val="hybridMultilevel"/>
    <w:tmpl w:val="AA50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2A0718"/>
    <w:multiLevelType w:val="multilevel"/>
    <w:tmpl w:val="F77CE76E"/>
    <w:lvl w:ilvl="0">
      <w:start w:val="1"/>
      <w:numFmt w:val="bullet"/>
      <w:pStyle w:val="ListBullet"/>
      <w:lvlText w:val=""/>
      <w:lvlJc w:val="left"/>
      <w:pPr>
        <w:ind w:left="680" w:hanging="340"/>
      </w:pPr>
      <w:rPr>
        <w:rFonts w:ascii="Symbol" w:hAnsi="Symbol" w:hint="default"/>
        <w:color w:val="002554"/>
        <w:position w:val="-2"/>
        <w:sz w:val="13"/>
      </w:rPr>
    </w:lvl>
    <w:lvl w:ilvl="1">
      <w:start w:val="1"/>
      <w:numFmt w:val="bullet"/>
      <w:pStyle w:val="ListBullet2"/>
      <w:lvlText w:val="–"/>
      <w:lvlJc w:val="left"/>
      <w:pPr>
        <w:ind w:left="1077" w:hanging="397"/>
      </w:pPr>
      <w:rPr>
        <w:rFonts w:ascii="Calibri" w:hAnsi="Calibri" w:hint="default"/>
        <w:color w:val="auto"/>
      </w:rPr>
    </w:lvl>
    <w:lvl w:ilvl="2">
      <w:start w:val="1"/>
      <w:numFmt w:val="bullet"/>
      <w:pStyle w:val="ListBullet3"/>
      <w:lvlText w:val="–"/>
      <w:lvlJc w:val="left"/>
      <w:pPr>
        <w:ind w:left="1474" w:hanging="397"/>
      </w:pPr>
      <w:rPr>
        <w:rFonts w:ascii="Calibri" w:hAnsi="Calibri" w:hint="default"/>
        <w:color w:val="auto"/>
      </w:rPr>
    </w:lvl>
    <w:lvl w:ilvl="3">
      <w:start w:val="1"/>
      <w:numFmt w:val="bullet"/>
      <w:pStyle w:val="ListBullet4"/>
      <w:lvlText w:val=""/>
      <w:lvlJc w:val="left"/>
      <w:pPr>
        <w:ind w:left="680" w:hanging="340"/>
      </w:pPr>
      <w:rPr>
        <w:rFonts w:ascii="Wingdings 2" w:hAnsi="Wingdings 2" w:hint="default"/>
        <w:color w:val="auto"/>
        <w:position w:val="-2"/>
        <w:sz w:val="13"/>
      </w:rPr>
    </w:lvl>
    <w:lvl w:ilvl="4">
      <w:start w:val="1"/>
      <w:numFmt w:val="bullet"/>
      <w:lvlText w:val="–"/>
      <w:lvlJc w:val="left"/>
      <w:pPr>
        <w:ind w:left="1758" w:hanging="284"/>
      </w:pPr>
      <w:rPr>
        <w:rFonts w:ascii="Calibri" w:hAnsi="Calibri" w:cs="Times New Roman" w:hint="default"/>
        <w:color w:val="auto"/>
      </w:rPr>
    </w:lvl>
    <w:lvl w:ilvl="5">
      <w:start w:val="1"/>
      <w:numFmt w:val="bullet"/>
      <w:lvlText w:val="–"/>
      <w:lvlJc w:val="left"/>
      <w:pPr>
        <w:ind w:left="2041" w:hanging="283"/>
      </w:pPr>
      <w:rPr>
        <w:rFonts w:ascii="Arial" w:hAnsi="Arial" w:cs="Times New Roman" w:hint="default"/>
      </w:rPr>
    </w:lvl>
    <w:lvl w:ilvl="6">
      <w:start w:val="1"/>
      <w:numFmt w:val="bullet"/>
      <w:lvlText w:val="–"/>
      <w:lvlJc w:val="left"/>
      <w:pPr>
        <w:ind w:left="2325" w:hanging="284"/>
      </w:pPr>
      <w:rPr>
        <w:rFonts w:ascii="Arial" w:hAnsi="Arial" w:cs="Times New Roman" w:hint="default"/>
      </w:rPr>
    </w:lvl>
    <w:lvl w:ilvl="7">
      <w:start w:val="1"/>
      <w:numFmt w:val="bullet"/>
      <w:lvlText w:val="–"/>
      <w:lvlJc w:val="left"/>
      <w:pPr>
        <w:ind w:left="2608" w:hanging="283"/>
      </w:pPr>
      <w:rPr>
        <w:rFonts w:ascii="Arial" w:hAnsi="Arial" w:cs="Times New Roman" w:hint="default"/>
      </w:rPr>
    </w:lvl>
    <w:lvl w:ilvl="8">
      <w:start w:val="1"/>
      <w:numFmt w:val="bullet"/>
      <w:lvlText w:val="–"/>
      <w:lvlJc w:val="left"/>
      <w:pPr>
        <w:ind w:left="2892" w:hanging="284"/>
      </w:pPr>
      <w:rPr>
        <w:rFonts w:ascii="Arial" w:hAnsi="Arial" w:cs="Times New Roman" w:hint="default"/>
      </w:rPr>
    </w:lvl>
  </w:abstractNum>
  <w:abstractNum w:abstractNumId="50" w15:restartNumberingAfterBreak="0">
    <w:nsid w:val="7A30462F"/>
    <w:multiLevelType w:val="hybridMultilevel"/>
    <w:tmpl w:val="8FD6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B456E0"/>
    <w:multiLevelType w:val="multilevel"/>
    <w:tmpl w:val="B17C737A"/>
    <w:numStyleLink w:val="Numbering"/>
  </w:abstractNum>
  <w:abstractNum w:abstractNumId="52" w15:restartNumberingAfterBreak="0">
    <w:nsid w:val="7FB2113B"/>
    <w:multiLevelType w:val="hybridMultilevel"/>
    <w:tmpl w:val="8120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87353">
    <w:abstractNumId w:val="36"/>
  </w:num>
  <w:num w:numId="2" w16cid:durableId="252445112">
    <w:abstractNumId w:val="7"/>
  </w:num>
  <w:num w:numId="3" w16cid:durableId="448009589">
    <w:abstractNumId w:val="5"/>
  </w:num>
  <w:num w:numId="4" w16cid:durableId="121655067">
    <w:abstractNumId w:val="9"/>
  </w:num>
  <w:num w:numId="5" w16cid:durableId="723263129">
    <w:abstractNumId w:val="51"/>
  </w:num>
  <w:num w:numId="6" w16cid:durableId="1112750581">
    <w:abstractNumId w:val="18"/>
  </w:num>
  <w:num w:numId="7" w16cid:durableId="1150943867">
    <w:abstractNumId w:val="29"/>
  </w:num>
  <w:num w:numId="8" w16cid:durableId="255946728">
    <w:abstractNumId w:val="49"/>
  </w:num>
  <w:num w:numId="9" w16cid:durableId="4485522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1251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76090">
    <w:abstractNumId w:val="0"/>
  </w:num>
  <w:num w:numId="12" w16cid:durableId="509831988">
    <w:abstractNumId w:val="1"/>
  </w:num>
  <w:num w:numId="13" w16cid:durableId="1964849953">
    <w:abstractNumId w:val="13"/>
  </w:num>
  <w:num w:numId="14" w16cid:durableId="1387991238">
    <w:abstractNumId w:val="22"/>
  </w:num>
  <w:num w:numId="15" w16cid:durableId="910047623">
    <w:abstractNumId w:val="14"/>
  </w:num>
  <w:num w:numId="16" w16cid:durableId="1092120277">
    <w:abstractNumId w:val="42"/>
  </w:num>
  <w:num w:numId="17" w16cid:durableId="557056078">
    <w:abstractNumId w:val="44"/>
  </w:num>
  <w:num w:numId="18" w16cid:durableId="1796604519">
    <w:abstractNumId w:val="24"/>
  </w:num>
  <w:num w:numId="19" w16cid:durableId="140581447">
    <w:abstractNumId w:val="32"/>
  </w:num>
  <w:num w:numId="20" w16cid:durableId="1685282462">
    <w:abstractNumId w:val="8"/>
  </w:num>
  <w:num w:numId="21" w16cid:durableId="1037310961">
    <w:abstractNumId w:val="12"/>
  </w:num>
  <w:num w:numId="22" w16cid:durableId="87119133">
    <w:abstractNumId w:val="46"/>
  </w:num>
  <w:num w:numId="23" w16cid:durableId="1115515200">
    <w:abstractNumId w:val="52"/>
  </w:num>
  <w:num w:numId="24" w16cid:durableId="613173246">
    <w:abstractNumId w:val="15"/>
  </w:num>
  <w:num w:numId="25" w16cid:durableId="1745949783">
    <w:abstractNumId w:val="47"/>
  </w:num>
  <w:num w:numId="26" w16cid:durableId="612637913">
    <w:abstractNumId w:val="45"/>
  </w:num>
  <w:num w:numId="27" w16cid:durableId="2029021070">
    <w:abstractNumId w:val="50"/>
  </w:num>
  <w:num w:numId="28" w16cid:durableId="52898824">
    <w:abstractNumId w:val="49"/>
  </w:num>
  <w:num w:numId="29" w16cid:durableId="540283011">
    <w:abstractNumId w:val="11"/>
  </w:num>
  <w:num w:numId="30" w16cid:durableId="236282411">
    <w:abstractNumId w:val="27"/>
  </w:num>
  <w:num w:numId="31" w16cid:durableId="341863058">
    <w:abstractNumId w:val="23"/>
  </w:num>
  <w:num w:numId="32" w16cid:durableId="1654480270">
    <w:abstractNumId w:val="43"/>
  </w:num>
  <w:num w:numId="33" w16cid:durableId="1803960294">
    <w:abstractNumId w:val="21"/>
  </w:num>
  <w:num w:numId="34" w16cid:durableId="1226840081">
    <w:abstractNumId w:val="41"/>
  </w:num>
  <w:num w:numId="35" w16cid:durableId="447356291">
    <w:abstractNumId w:val="38"/>
  </w:num>
  <w:num w:numId="36" w16cid:durableId="785658248">
    <w:abstractNumId w:val="17"/>
  </w:num>
  <w:num w:numId="37" w16cid:durableId="284889648">
    <w:abstractNumId w:val="20"/>
  </w:num>
  <w:num w:numId="38" w16cid:durableId="1083188303">
    <w:abstractNumId w:val="19"/>
  </w:num>
  <w:num w:numId="39" w16cid:durableId="375008533">
    <w:abstractNumId w:val="28"/>
  </w:num>
  <w:num w:numId="40" w16cid:durableId="1985700464">
    <w:abstractNumId w:val="25"/>
  </w:num>
  <w:num w:numId="41" w16cid:durableId="675621051">
    <w:abstractNumId w:val="34"/>
  </w:num>
  <w:num w:numId="42" w16cid:durableId="580336069">
    <w:abstractNumId w:val="6"/>
  </w:num>
  <w:num w:numId="43" w16cid:durableId="1691101549">
    <w:abstractNumId w:val="48"/>
  </w:num>
  <w:num w:numId="44" w16cid:durableId="519054897">
    <w:abstractNumId w:val="30"/>
  </w:num>
  <w:num w:numId="45" w16cid:durableId="271321740">
    <w:abstractNumId w:val="26"/>
  </w:num>
  <w:num w:numId="46" w16cid:durableId="1276717864">
    <w:abstractNumId w:val="37"/>
  </w:num>
  <w:num w:numId="47" w16cid:durableId="1138961400">
    <w:abstractNumId w:val="40"/>
  </w:num>
  <w:num w:numId="48" w16cid:durableId="1688098466">
    <w:abstractNumId w:val="49"/>
  </w:num>
  <w:num w:numId="49" w16cid:durableId="911695777">
    <w:abstractNumId w:val="35"/>
  </w:num>
  <w:num w:numId="50" w16cid:durableId="876699894">
    <w:abstractNumId w:val="10"/>
  </w:num>
  <w:num w:numId="51" w16cid:durableId="561908679">
    <w:abstractNumId w:val="3"/>
  </w:num>
  <w:num w:numId="52" w16cid:durableId="2111775665">
    <w:abstractNumId w:val="39"/>
  </w:num>
  <w:num w:numId="53" w16cid:durableId="1528789838">
    <w:abstractNumId w:val="4"/>
  </w:num>
  <w:num w:numId="54" w16cid:durableId="1744598303">
    <w:abstractNumId w:val="2"/>
  </w:num>
  <w:num w:numId="55" w16cid:durableId="1647971263">
    <w:abstractNumId w:val="16"/>
  </w:num>
  <w:num w:numId="56" w16cid:durableId="1404058923">
    <w:abstractNumId w:val="49"/>
  </w:num>
  <w:num w:numId="57" w16cid:durableId="120924771">
    <w:abstractNumId w:val="33"/>
  </w:num>
  <w:num w:numId="58" w16cid:durableId="2113208498">
    <w:abstractNumId w:val="31"/>
  </w:num>
  <w:num w:numId="59" w16cid:durableId="1462576959">
    <w:abstractNumId w:val="49"/>
  </w:num>
  <w:num w:numId="60" w16cid:durableId="1793092925">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AB"/>
    <w:rsid w:val="000008A7"/>
    <w:rsid w:val="0000194E"/>
    <w:rsid w:val="00010936"/>
    <w:rsid w:val="00012EE3"/>
    <w:rsid w:val="000136DF"/>
    <w:rsid w:val="000267F4"/>
    <w:rsid w:val="000300AF"/>
    <w:rsid w:val="00030505"/>
    <w:rsid w:val="0004264E"/>
    <w:rsid w:val="0004363E"/>
    <w:rsid w:val="000607D7"/>
    <w:rsid w:val="000722DE"/>
    <w:rsid w:val="000724AE"/>
    <w:rsid w:val="00075328"/>
    <w:rsid w:val="000772D9"/>
    <w:rsid w:val="0008037D"/>
    <w:rsid w:val="00093E20"/>
    <w:rsid w:val="00094F3A"/>
    <w:rsid w:val="000954B3"/>
    <w:rsid w:val="0009567B"/>
    <w:rsid w:val="00096019"/>
    <w:rsid w:val="000973BC"/>
    <w:rsid w:val="00097571"/>
    <w:rsid w:val="000A217E"/>
    <w:rsid w:val="000A6BFB"/>
    <w:rsid w:val="000B15FA"/>
    <w:rsid w:val="000B497F"/>
    <w:rsid w:val="000B4C3C"/>
    <w:rsid w:val="000B7AC7"/>
    <w:rsid w:val="000C2410"/>
    <w:rsid w:val="000C5AFE"/>
    <w:rsid w:val="000C7D75"/>
    <w:rsid w:val="000D40BB"/>
    <w:rsid w:val="000D73C5"/>
    <w:rsid w:val="000E1D20"/>
    <w:rsid w:val="000F6681"/>
    <w:rsid w:val="00102280"/>
    <w:rsid w:val="00102429"/>
    <w:rsid w:val="001070C3"/>
    <w:rsid w:val="001072F9"/>
    <w:rsid w:val="00107685"/>
    <w:rsid w:val="00112E8F"/>
    <w:rsid w:val="001139DA"/>
    <w:rsid w:val="0012055A"/>
    <w:rsid w:val="001262A3"/>
    <w:rsid w:val="001268BC"/>
    <w:rsid w:val="001271E4"/>
    <w:rsid w:val="00137E20"/>
    <w:rsid w:val="00144A2B"/>
    <w:rsid w:val="00151592"/>
    <w:rsid w:val="001634EE"/>
    <w:rsid w:val="001636EF"/>
    <w:rsid w:val="00165983"/>
    <w:rsid w:val="00165D5C"/>
    <w:rsid w:val="00176C3E"/>
    <w:rsid w:val="00183992"/>
    <w:rsid w:val="00192D50"/>
    <w:rsid w:val="001A00F0"/>
    <w:rsid w:val="001A0D77"/>
    <w:rsid w:val="001B26DF"/>
    <w:rsid w:val="001C129D"/>
    <w:rsid w:val="001C691E"/>
    <w:rsid w:val="001C7835"/>
    <w:rsid w:val="001D12E5"/>
    <w:rsid w:val="001D6DA3"/>
    <w:rsid w:val="001E5B14"/>
    <w:rsid w:val="001E7310"/>
    <w:rsid w:val="001F13C1"/>
    <w:rsid w:val="001F446D"/>
    <w:rsid w:val="001F766C"/>
    <w:rsid w:val="00202CFF"/>
    <w:rsid w:val="00213304"/>
    <w:rsid w:val="00214529"/>
    <w:rsid w:val="002175E8"/>
    <w:rsid w:val="00221AB7"/>
    <w:rsid w:val="00227963"/>
    <w:rsid w:val="00230CBA"/>
    <w:rsid w:val="00234FCD"/>
    <w:rsid w:val="002357B3"/>
    <w:rsid w:val="002405EC"/>
    <w:rsid w:val="00241731"/>
    <w:rsid w:val="00241D5A"/>
    <w:rsid w:val="00246435"/>
    <w:rsid w:val="00246BCF"/>
    <w:rsid w:val="00251576"/>
    <w:rsid w:val="002550F9"/>
    <w:rsid w:val="0026090C"/>
    <w:rsid w:val="00270834"/>
    <w:rsid w:val="00280758"/>
    <w:rsid w:val="002814E6"/>
    <w:rsid w:val="0028308F"/>
    <w:rsid w:val="00290C55"/>
    <w:rsid w:val="002974A9"/>
    <w:rsid w:val="002A3982"/>
    <w:rsid w:val="002A724F"/>
    <w:rsid w:val="002B267C"/>
    <w:rsid w:val="002B3081"/>
    <w:rsid w:val="002C1283"/>
    <w:rsid w:val="002C52BC"/>
    <w:rsid w:val="002D3100"/>
    <w:rsid w:val="002D576D"/>
    <w:rsid w:val="002D5C59"/>
    <w:rsid w:val="002E49C9"/>
    <w:rsid w:val="002E52A1"/>
    <w:rsid w:val="002E654C"/>
    <w:rsid w:val="002E6572"/>
    <w:rsid w:val="002E6692"/>
    <w:rsid w:val="002E6DFA"/>
    <w:rsid w:val="002F58BC"/>
    <w:rsid w:val="00301F0E"/>
    <w:rsid w:val="00305171"/>
    <w:rsid w:val="00306E0A"/>
    <w:rsid w:val="00313324"/>
    <w:rsid w:val="003213D2"/>
    <w:rsid w:val="00343657"/>
    <w:rsid w:val="00343E87"/>
    <w:rsid w:val="00346004"/>
    <w:rsid w:val="0034680A"/>
    <w:rsid w:val="00351D10"/>
    <w:rsid w:val="00355B17"/>
    <w:rsid w:val="0036178F"/>
    <w:rsid w:val="00363A81"/>
    <w:rsid w:val="00363FF8"/>
    <w:rsid w:val="00365896"/>
    <w:rsid w:val="00370CB9"/>
    <w:rsid w:val="00373D3B"/>
    <w:rsid w:val="0037721D"/>
    <w:rsid w:val="00377413"/>
    <w:rsid w:val="00380789"/>
    <w:rsid w:val="0038102A"/>
    <w:rsid w:val="0039078E"/>
    <w:rsid w:val="00393275"/>
    <w:rsid w:val="00394C58"/>
    <w:rsid w:val="00395A17"/>
    <w:rsid w:val="003A353D"/>
    <w:rsid w:val="003A70D6"/>
    <w:rsid w:val="003B6BA0"/>
    <w:rsid w:val="003C08DC"/>
    <w:rsid w:val="003C2E12"/>
    <w:rsid w:val="003C69B6"/>
    <w:rsid w:val="003D1ECE"/>
    <w:rsid w:val="003D23A3"/>
    <w:rsid w:val="003D3F55"/>
    <w:rsid w:val="003D5856"/>
    <w:rsid w:val="003E5E51"/>
    <w:rsid w:val="003E6B8A"/>
    <w:rsid w:val="003F2BFD"/>
    <w:rsid w:val="00404E4F"/>
    <w:rsid w:val="00405A17"/>
    <w:rsid w:val="00411FBD"/>
    <w:rsid w:val="004137AA"/>
    <w:rsid w:val="00414BA8"/>
    <w:rsid w:val="00415F99"/>
    <w:rsid w:val="0042339A"/>
    <w:rsid w:val="0042508F"/>
    <w:rsid w:val="00427EF7"/>
    <w:rsid w:val="00435058"/>
    <w:rsid w:val="0043709D"/>
    <w:rsid w:val="00444BA6"/>
    <w:rsid w:val="004477AB"/>
    <w:rsid w:val="00461FFF"/>
    <w:rsid w:val="004621F2"/>
    <w:rsid w:val="004635FD"/>
    <w:rsid w:val="00473A3F"/>
    <w:rsid w:val="00475FE9"/>
    <w:rsid w:val="00481CC3"/>
    <w:rsid w:val="00491EA7"/>
    <w:rsid w:val="004A1769"/>
    <w:rsid w:val="004A540B"/>
    <w:rsid w:val="004B4A7F"/>
    <w:rsid w:val="004B5DFF"/>
    <w:rsid w:val="004B609E"/>
    <w:rsid w:val="004B675F"/>
    <w:rsid w:val="004B7329"/>
    <w:rsid w:val="004B73A3"/>
    <w:rsid w:val="004B7489"/>
    <w:rsid w:val="004C42A6"/>
    <w:rsid w:val="004C7687"/>
    <w:rsid w:val="004D0774"/>
    <w:rsid w:val="004D0AEE"/>
    <w:rsid w:val="004D19C4"/>
    <w:rsid w:val="004D5486"/>
    <w:rsid w:val="004D59AE"/>
    <w:rsid w:val="004D7DA5"/>
    <w:rsid w:val="004E0833"/>
    <w:rsid w:val="004E1CB4"/>
    <w:rsid w:val="004E28C6"/>
    <w:rsid w:val="004F138F"/>
    <w:rsid w:val="004F1DC6"/>
    <w:rsid w:val="004F71AA"/>
    <w:rsid w:val="005013ED"/>
    <w:rsid w:val="0050670B"/>
    <w:rsid w:val="005109DD"/>
    <w:rsid w:val="00513E0B"/>
    <w:rsid w:val="005141E8"/>
    <w:rsid w:val="005216D4"/>
    <w:rsid w:val="0052197A"/>
    <w:rsid w:val="00526168"/>
    <w:rsid w:val="00537559"/>
    <w:rsid w:val="00546B13"/>
    <w:rsid w:val="00550C99"/>
    <w:rsid w:val="00552CD8"/>
    <w:rsid w:val="00553179"/>
    <w:rsid w:val="00553413"/>
    <w:rsid w:val="00554DE2"/>
    <w:rsid w:val="00556A66"/>
    <w:rsid w:val="00560925"/>
    <w:rsid w:val="00562E33"/>
    <w:rsid w:val="00574A93"/>
    <w:rsid w:val="0057644A"/>
    <w:rsid w:val="005806E5"/>
    <w:rsid w:val="0058369E"/>
    <w:rsid w:val="0058376D"/>
    <w:rsid w:val="00586217"/>
    <w:rsid w:val="005870BD"/>
    <w:rsid w:val="005874F5"/>
    <w:rsid w:val="00593314"/>
    <w:rsid w:val="00594496"/>
    <w:rsid w:val="00595845"/>
    <w:rsid w:val="005A05AF"/>
    <w:rsid w:val="005A139E"/>
    <w:rsid w:val="005A32C3"/>
    <w:rsid w:val="005B16EC"/>
    <w:rsid w:val="005B2882"/>
    <w:rsid w:val="005C637B"/>
    <w:rsid w:val="005C6618"/>
    <w:rsid w:val="005D4B77"/>
    <w:rsid w:val="005E64F7"/>
    <w:rsid w:val="005F03B6"/>
    <w:rsid w:val="00602C1F"/>
    <w:rsid w:val="00603FD5"/>
    <w:rsid w:val="00606ABC"/>
    <w:rsid w:val="0061040B"/>
    <w:rsid w:val="00612CF4"/>
    <w:rsid w:val="00616DC8"/>
    <w:rsid w:val="006227BC"/>
    <w:rsid w:val="00623EF8"/>
    <w:rsid w:val="00626B7F"/>
    <w:rsid w:val="00637754"/>
    <w:rsid w:val="00646AC7"/>
    <w:rsid w:val="00650C4B"/>
    <w:rsid w:val="00660811"/>
    <w:rsid w:val="006664F7"/>
    <w:rsid w:val="00670356"/>
    <w:rsid w:val="006732C6"/>
    <w:rsid w:val="006756B2"/>
    <w:rsid w:val="0068054E"/>
    <w:rsid w:val="006831BD"/>
    <w:rsid w:val="00683FB4"/>
    <w:rsid w:val="00686F10"/>
    <w:rsid w:val="0068724F"/>
    <w:rsid w:val="00693A53"/>
    <w:rsid w:val="00695B11"/>
    <w:rsid w:val="006962ED"/>
    <w:rsid w:val="006974A2"/>
    <w:rsid w:val="006A05A9"/>
    <w:rsid w:val="006A0FB9"/>
    <w:rsid w:val="006A1DEF"/>
    <w:rsid w:val="006A23B9"/>
    <w:rsid w:val="006A34C5"/>
    <w:rsid w:val="006B2360"/>
    <w:rsid w:val="006C04FA"/>
    <w:rsid w:val="006C11B4"/>
    <w:rsid w:val="006C4AF4"/>
    <w:rsid w:val="006D3F2F"/>
    <w:rsid w:val="006D5E20"/>
    <w:rsid w:val="006E0043"/>
    <w:rsid w:val="006E1590"/>
    <w:rsid w:val="006E2C1A"/>
    <w:rsid w:val="006E3536"/>
    <w:rsid w:val="006E3AF0"/>
    <w:rsid w:val="006E4041"/>
    <w:rsid w:val="00713B8B"/>
    <w:rsid w:val="00714488"/>
    <w:rsid w:val="007159ED"/>
    <w:rsid w:val="007174D0"/>
    <w:rsid w:val="0072470A"/>
    <w:rsid w:val="0073123F"/>
    <w:rsid w:val="00734227"/>
    <w:rsid w:val="00734963"/>
    <w:rsid w:val="007373B0"/>
    <w:rsid w:val="00740CBE"/>
    <w:rsid w:val="0074201B"/>
    <w:rsid w:val="0075578D"/>
    <w:rsid w:val="00772D25"/>
    <w:rsid w:val="00774CA8"/>
    <w:rsid w:val="00785C23"/>
    <w:rsid w:val="007900DE"/>
    <w:rsid w:val="00794621"/>
    <w:rsid w:val="007974E4"/>
    <w:rsid w:val="00797E6A"/>
    <w:rsid w:val="007A0363"/>
    <w:rsid w:val="007A4BCC"/>
    <w:rsid w:val="007B101F"/>
    <w:rsid w:val="007B3BDD"/>
    <w:rsid w:val="007B4602"/>
    <w:rsid w:val="007B48FB"/>
    <w:rsid w:val="007B7C48"/>
    <w:rsid w:val="007C0ADF"/>
    <w:rsid w:val="007C4FFE"/>
    <w:rsid w:val="007E0182"/>
    <w:rsid w:val="007F1544"/>
    <w:rsid w:val="007F1F22"/>
    <w:rsid w:val="007F3792"/>
    <w:rsid w:val="007F71EB"/>
    <w:rsid w:val="008004AF"/>
    <w:rsid w:val="0081533C"/>
    <w:rsid w:val="00817591"/>
    <w:rsid w:val="0082498F"/>
    <w:rsid w:val="00850BC0"/>
    <w:rsid w:val="00850F25"/>
    <w:rsid w:val="0085439B"/>
    <w:rsid w:val="00862EEE"/>
    <w:rsid w:val="00864226"/>
    <w:rsid w:val="0086572B"/>
    <w:rsid w:val="008667B4"/>
    <w:rsid w:val="00867380"/>
    <w:rsid w:val="00883AAB"/>
    <w:rsid w:val="00893AD5"/>
    <w:rsid w:val="00896C45"/>
    <w:rsid w:val="008A55FF"/>
    <w:rsid w:val="008A7890"/>
    <w:rsid w:val="008B05C3"/>
    <w:rsid w:val="008B0EFA"/>
    <w:rsid w:val="008B4965"/>
    <w:rsid w:val="008B6F32"/>
    <w:rsid w:val="008C023D"/>
    <w:rsid w:val="008C0EB6"/>
    <w:rsid w:val="008C3BE1"/>
    <w:rsid w:val="008C5806"/>
    <w:rsid w:val="008C707A"/>
    <w:rsid w:val="008D1ABD"/>
    <w:rsid w:val="008D2DED"/>
    <w:rsid w:val="008D34F6"/>
    <w:rsid w:val="008E17AB"/>
    <w:rsid w:val="008E449A"/>
    <w:rsid w:val="008E4755"/>
    <w:rsid w:val="008F0642"/>
    <w:rsid w:val="0090137A"/>
    <w:rsid w:val="0091143E"/>
    <w:rsid w:val="00913193"/>
    <w:rsid w:val="00916F90"/>
    <w:rsid w:val="00920C35"/>
    <w:rsid w:val="009211E3"/>
    <w:rsid w:val="00936068"/>
    <w:rsid w:val="009366B4"/>
    <w:rsid w:val="0094398B"/>
    <w:rsid w:val="009517CC"/>
    <w:rsid w:val="009526FF"/>
    <w:rsid w:val="00953787"/>
    <w:rsid w:val="009556A4"/>
    <w:rsid w:val="00957785"/>
    <w:rsid w:val="009615D4"/>
    <w:rsid w:val="00962B10"/>
    <w:rsid w:val="00963C2D"/>
    <w:rsid w:val="009647A7"/>
    <w:rsid w:val="00971FF9"/>
    <w:rsid w:val="00973C3E"/>
    <w:rsid w:val="00974677"/>
    <w:rsid w:val="009802D1"/>
    <w:rsid w:val="00981BB0"/>
    <w:rsid w:val="00983723"/>
    <w:rsid w:val="00986A88"/>
    <w:rsid w:val="00990FD7"/>
    <w:rsid w:val="009946B5"/>
    <w:rsid w:val="009A144B"/>
    <w:rsid w:val="009A2F17"/>
    <w:rsid w:val="009A37B6"/>
    <w:rsid w:val="009A4587"/>
    <w:rsid w:val="009A6FDC"/>
    <w:rsid w:val="009B7E0E"/>
    <w:rsid w:val="009C09D0"/>
    <w:rsid w:val="009C425D"/>
    <w:rsid w:val="009C5EAA"/>
    <w:rsid w:val="009C6E8C"/>
    <w:rsid w:val="009D0F65"/>
    <w:rsid w:val="009D24F5"/>
    <w:rsid w:val="009D3D8D"/>
    <w:rsid w:val="009D577E"/>
    <w:rsid w:val="009D6035"/>
    <w:rsid w:val="009D63CC"/>
    <w:rsid w:val="009F2A37"/>
    <w:rsid w:val="009F6BBF"/>
    <w:rsid w:val="00A13664"/>
    <w:rsid w:val="00A16F8B"/>
    <w:rsid w:val="00A2088C"/>
    <w:rsid w:val="00A24EF4"/>
    <w:rsid w:val="00A26CB7"/>
    <w:rsid w:val="00A33DB0"/>
    <w:rsid w:val="00A40A1E"/>
    <w:rsid w:val="00A41393"/>
    <w:rsid w:val="00A46170"/>
    <w:rsid w:val="00A50768"/>
    <w:rsid w:val="00A52C5C"/>
    <w:rsid w:val="00A52E5B"/>
    <w:rsid w:val="00A550D1"/>
    <w:rsid w:val="00A57377"/>
    <w:rsid w:val="00A60B01"/>
    <w:rsid w:val="00A704E9"/>
    <w:rsid w:val="00A90151"/>
    <w:rsid w:val="00A90516"/>
    <w:rsid w:val="00A9359B"/>
    <w:rsid w:val="00A97B80"/>
    <w:rsid w:val="00A97B84"/>
    <w:rsid w:val="00AA1161"/>
    <w:rsid w:val="00AA163B"/>
    <w:rsid w:val="00AA24F3"/>
    <w:rsid w:val="00AB0CEB"/>
    <w:rsid w:val="00AB1774"/>
    <w:rsid w:val="00AC0558"/>
    <w:rsid w:val="00AC26C2"/>
    <w:rsid w:val="00AC6E87"/>
    <w:rsid w:val="00AD3EA6"/>
    <w:rsid w:val="00AE0A06"/>
    <w:rsid w:val="00AE6B39"/>
    <w:rsid w:val="00AE7EF7"/>
    <w:rsid w:val="00AF66C4"/>
    <w:rsid w:val="00AF7073"/>
    <w:rsid w:val="00B10883"/>
    <w:rsid w:val="00B1472D"/>
    <w:rsid w:val="00B14BAD"/>
    <w:rsid w:val="00B23603"/>
    <w:rsid w:val="00B32D6C"/>
    <w:rsid w:val="00B37050"/>
    <w:rsid w:val="00B3749D"/>
    <w:rsid w:val="00B42274"/>
    <w:rsid w:val="00B471D3"/>
    <w:rsid w:val="00B51D4B"/>
    <w:rsid w:val="00B521CB"/>
    <w:rsid w:val="00B559A8"/>
    <w:rsid w:val="00B65DAA"/>
    <w:rsid w:val="00B66B2F"/>
    <w:rsid w:val="00B74F7F"/>
    <w:rsid w:val="00B75B08"/>
    <w:rsid w:val="00B76C02"/>
    <w:rsid w:val="00B77E8C"/>
    <w:rsid w:val="00B8220F"/>
    <w:rsid w:val="00B82718"/>
    <w:rsid w:val="00B85E95"/>
    <w:rsid w:val="00B87859"/>
    <w:rsid w:val="00B9051B"/>
    <w:rsid w:val="00B91D47"/>
    <w:rsid w:val="00B9380A"/>
    <w:rsid w:val="00BA3CB8"/>
    <w:rsid w:val="00BA7623"/>
    <w:rsid w:val="00BC1EFB"/>
    <w:rsid w:val="00BC4753"/>
    <w:rsid w:val="00BD18AF"/>
    <w:rsid w:val="00BD2364"/>
    <w:rsid w:val="00BE0C11"/>
    <w:rsid w:val="00BF5327"/>
    <w:rsid w:val="00BF5DF0"/>
    <w:rsid w:val="00BF65E6"/>
    <w:rsid w:val="00BF68C8"/>
    <w:rsid w:val="00C01E68"/>
    <w:rsid w:val="00C03734"/>
    <w:rsid w:val="00C10757"/>
    <w:rsid w:val="00C11924"/>
    <w:rsid w:val="00C14750"/>
    <w:rsid w:val="00C148BB"/>
    <w:rsid w:val="00C2270C"/>
    <w:rsid w:val="00C243D2"/>
    <w:rsid w:val="00C276EB"/>
    <w:rsid w:val="00C30363"/>
    <w:rsid w:val="00C322F1"/>
    <w:rsid w:val="00C326F9"/>
    <w:rsid w:val="00C3411D"/>
    <w:rsid w:val="00C352CD"/>
    <w:rsid w:val="00C37A29"/>
    <w:rsid w:val="00C41A14"/>
    <w:rsid w:val="00C41C64"/>
    <w:rsid w:val="00C42821"/>
    <w:rsid w:val="00C46AE2"/>
    <w:rsid w:val="00C471C1"/>
    <w:rsid w:val="00C5796A"/>
    <w:rsid w:val="00C60E12"/>
    <w:rsid w:val="00C70EFC"/>
    <w:rsid w:val="00C72FC5"/>
    <w:rsid w:val="00C75BD4"/>
    <w:rsid w:val="00C77AB2"/>
    <w:rsid w:val="00C8184A"/>
    <w:rsid w:val="00C82217"/>
    <w:rsid w:val="00C8269C"/>
    <w:rsid w:val="00C83127"/>
    <w:rsid w:val="00C831B8"/>
    <w:rsid w:val="00C92176"/>
    <w:rsid w:val="00C932F3"/>
    <w:rsid w:val="00C96554"/>
    <w:rsid w:val="00CA10D5"/>
    <w:rsid w:val="00CA319B"/>
    <w:rsid w:val="00CA3885"/>
    <w:rsid w:val="00CA5753"/>
    <w:rsid w:val="00CB11D4"/>
    <w:rsid w:val="00CB3E82"/>
    <w:rsid w:val="00CB57CE"/>
    <w:rsid w:val="00CC0EC4"/>
    <w:rsid w:val="00CC125D"/>
    <w:rsid w:val="00CC27E8"/>
    <w:rsid w:val="00CC3421"/>
    <w:rsid w:val="00CC5706"/>
    <w:rsid w:val="00CD0B67"/>
    <w:rsid w:val="00CD1CA7"/>
    <w:rsid w:val="00CD61EB"/>
    <w:rsid w:val="00CD7C12"/>
    <w:rsid w:val="00CE2368"/>
    <w:rsid w:val="00CE72EA"/>
    <w:rsid w:val="00CF02F0"/>
    <w:rsid w:val="00CF2FF8"/>
    <w:rsid w:val="00D013DA"/>
    <w:rsid w:val="00D0356B"/>
    <w:rsid w:val="00D04FC1"/>
    <w:rsid w:val="00D11FD0"/>
    <w:rsid w:val="00D16F74"/>
    <w:rsid w:val="00D27CF0"/>
    <w:rsid w:val="00D3232F"/>
    <w:rsid w:val="00D34604"/>
    <w:rsid w:val="00D34DC7"/>
    <w:rsid w:val="00D402E8"/>
    <w:rsid w:val="00D42915"/>
    <w:rsid w:val="00D433EC"/>
    <w:rsid w:val="00D47510"/>
    <w:rsid w:val="00D60649"/>
    <w:rsid w:val="00D61E88"/>
    <w:rsid w:val="00D62D47"/>
    <w:rsid w:val="00D647D9"/>
    <w:rsid w:val="00D65DE7"/>
    <w:rsid w:val="00D662F6"/>
    <w:rsid w:val="00D66D5E"/>
    <w:rsid w:val="00D71449"/>
    <w:rsid w:val="00D77D3C"/>
    <w:rsid w:val="00D80395"/>
    <w:rsid w:val="00D81592"/>
    <w:rsid w:val="00D82898"/>
    <w:rsid w:val="00D83923"/>
    <w:rsid w:val="00D906A2"/>
    <w:rsid w:val="00D9303F"/>
    <w:rsid w:val="00D9419D"/>
    <w:rsid w:val="00DA0559"/>
    <w:rsid w:val="00DA4885"/>
    <w:rsid w:val="00DA5534"/>
    <w:rsid w:val="00DA56BA"/>
    <w:rsid w:val="00DB1B04"/>
    <w:rsid w:val="00DC4E18"/>
    <w:rsid w:val="00DC5BA4"/>
    <w:rsid w:val="00DC5E0C"/>
    <w:rsid w:val="00DD1286"/>
    <w:rsid w:val="00DD6894"/>
    <w:rsid w:val="00DF3DF6"/>
    <w:rsid w:val="00DF4E3E"/>
    <w:rsid w:val="00DF6C6F"/>
    <w:rsid w:val="00E02AE9"/>
    <w:rsid w:val="00E0453D"/>
    <w:rsid w:val="00E05FA6"/>
    <w:rsid w:val="00E0757E"/>
    <w:rsid w:val="00E23F9B"/>
    <w:rsid w:val="00E24CD9"/>
    <w:rsid w:val="00E25474"/>
    <w:rsid w:val="00E25658"/>
    <w:rsid w:val="00E30358"/>
    <w:rsid w:val="00E31E26"/>
    <w:rsid w:val="00E32F93"/>
    <w:rsid w:val="00E33201"/>
    <w:rsid w:val="00E443E1"/>
    <w:rsid w:val="00E44FC1"/>
    <w:rsid w:val="00E54097"/>
    <w:rsid w:val="00E541B6"/>
    <w:rsid w:val="00E54B2B"/>
    <w:rsid w:val="00E579DA"/>
    <w:rsid w:val="00E6233F"/>
    <w:rsid w:val="00E62F8C"/>
    <w:rsid w:val="00E71096"/>
    <w:rsid w:val="00E72AD3"/>
    <w:rsid w:val="00E74E10"/>
    <w:rsid w:val="00E8611B"/>
    <w:rsid w:val="00E86226"/>
    <w:rsid w:val="00E86339"/>
    <w:rsid w:val="00E91C00"/>
    <w:rsid w:val="00E945AC"/>
    <w:rsid w:val="00E954CE"/>
    <w:rsid w:val="00E97909"/>
    <w:rsid w:val="00EA1943"/>
    <w:rsid w:val="00EA300A"/>
    <w:rsid w:val="00EA583A"/>
    <w:rsid w:val="00EA7DCA"/>
    <w:rsid w:val="00EB0FBA"/>
    <w:rsid w:val="00EC3F9C"/>
    <w:rsid w:val="00EC41A8"/>
    <w:rsid w:val="00ED5688"/>
    <w:rsid w:val="00ED6A8D"/>
    <w:rsid w:val="00EE2280"/>
    <w:rsid w:val="00EE6F14"/>
    <w:rsid w:val="00EF2CAA"/>
    <w:rsid w:val="00EF3F23"/>
    <w:rsid w:val="00F0169E"/>
    <w:rsid w:val="00F04106"/>
    <w:rsid w:val="00F07A1B"/>
    <w:rsid w:val="00F07DA6"/>
    <w:rsid w:val="00F120D7"/>
    <w:rsid w:val="00F162D4"/>
    <w:rsid w:val="00F20B56"/>
    <w:rsid w:val="00F2168E"/>
    <w:rsid w:val="00F26936"/>
    <w:rsid w:val="00F32DE3"/>
    <w:rsid w:val="00F4010B"/>
    <w:rsid w:val="00F404F8"/>
    <w:rsid w:val="00F414C7"/>
    <w:rsid w:val="00F43E5B"/>
    <w:rsid w:val="00F45465"/>
    <w:rsid w:val="00F4702C"/>
    <w:rsid w:val="00F47437"/>
    <w:rsid w:val="00F505B8"/>
    <w:rsid w:val="00F54E0E"/>
    <w:rsid w:val="00F5623D"/>
    <w:rsid w:val="00F613F3"/>
    <w:rsid w:val="00F629B7"/>
    <w:rsid w:val="00F634F6"/>
    <w:rsid w:val="00F661E4"/>
    <w:rsid w:val="00F724B1"/>
    <w:rsid w:val="00F735D0"/>
    <w:rsid w:val="00F77431"/>
    <w:rsid w:val="00F82194"/>
    <w:rsid w:val="00F83846"/>
    <w:rsid w:val="00F87B07"/>
    <w:rsid w:val="00F90D9B"/>
    <w:rsid w:val="00F91C63"/>
    <w:rsid w:val="00F94880"/>
    <w:rsid w:val="00FA6977"/>
    <w:rsid w:val="00FA6B2D"/>
    <w:rsid w:val="00FB0D65"/>
    <w:rsid w:val="00FB127D"/>
    <w:rsid w:val="00FB29DB"/>
    <w:rsid w:val="00FB4700"/>
    <w:rsid w:val="00FC2D8B"/>
    <w:rsid w:val="00FC306E"/>
    <w:rsid w:val="00FC3264"/>
    <w:rsid w:val="00FC3383"/>
    <w:rsid w:val="00FC409C"/>
    <w:rsid w:val="00FD3306"/>
    <w:rsid w:val="00FD6381"/>
    <w:rsid w:val="00FE102B"/>
    <w:rsid w:val="00FE57D8"/>
    <w:rsid w:val="00FE5D66"/>
    <w:rsid w:val="00FE6A67"/>
    <w:rsid w:val="00FF12BC"/>
    <w:rsid w:val="00FF5863"/>
    <w:rsid w:val="00FF6972"/>
    <w:rsid w:val="00FF699E"/>
    <w:rsid w:val="01A98B6B"/>
    <w:rsid w:val="01E4D0FF"/>
    <w:rsid w:val="025DE28E"/>
    <w:rsid w:val="028665AA"/>
    <w:rsid w:val="033486BB"/>
    <w:rsid w:val="03B8ABF3"/>
    <w:rsid w:val="03BFEFB6"/>
    <w:rsid w:val="041AE6B1"/>
    <w:rsid w:val="0428F744"/>
    <w:rsid w:val="0434CCCD"/>
    <w:rsid w:val="04BBEC16"/>
    <w:rsid w:val="05757193"/>
    <w:rsid w:val="0580D877"/>
    <w:rsid w:val="05B1E4CD"/>
    <w:rsid w:val="05FA70F2"/>
    <w:rsid w:val="06283841"/>
    <w:rsid w:val="0652051F"/>
    <w:rsid w:val="069CB5D4"/>
    <w:rsid w:val="06A5C80F"/>
    <w:rsid w:val="0749DDDB"/>
    <w:rsid w:val="079EF6A5"/>
    <w:rsid w:val="088435AE"/>
    <w:rsid w:val="08937601"/>
    <w:rsid w:val="08DC66DC"/>
    <w:rsid w:val="08E0E54D"/>
    <w:rsid w:val="090066E5"/>
    <w:rsid w:val="09298D26"/>
    <w:rsid w:val="0940FB66"/>
    <w:rsid w:val="09881BF2"/>
    <w:rsid w:val="09C9469D"/>
    <w:rsid w:val="09D5C9D4"/>
    <w:rsid w:val="09E45043"/>
    <w:rsid w:val="0A1C479E"/>
    <w:rsid w:val="0AAC7791"/>
    <w:rsid w:val="0AF05D32"/>
    <w:rsid w:val="0B78B619"/>
    <w:rsid w:val="0BBF5949"/>
    <w:rsid w:val="0BC97F15"/>
    <w:rsid w:val="0C847CC0"/>
    <w:rsid w:val="0D5C5D2B"/>
    <w:rsid w:val="0DA0733B"/>
    <w:rsid w:val="0ED7AE17"/>
    <w:rsid w:val="0F15FA13"/>
    <w:rsid w:val="0F4B5D83"/>
    <w:rsid w:val="109DF8CD"/>
    <w:rsid w:val="10E9585C"/>
    <w:rsid w:val="1184DD88"/>
    <w:rsid w:val="11F65DBE"/>
    <w:rsid w:val="123D2F8B"/>
    <w:rsid w:val="134819D2"/>
    <w:rsid w:val="139665F4"/>
    <w:rsid w:val="13C8895A"/>
    <w:rsid w:val="13ED8C76"/>
    <w:rsid w:val="14DDD984"/>
    <w:rsid w:val="1532D50A"/>
    <w:rsid w:val="15366033"/>
    <w:rsid w:val="166A6421"/>
    <w:rsid w:val="168CD72E"/>
    <w:rsid w:val="16D70F3A"/>
    <w:rsid w:val="171635A7"/>
    <w:rsid w:val="1765C865"/>
    <w:rsid w:val="17A9AA4E"/>
    <w:rsid w:val="1801C171"/>
    <w:rsid w:val="191F5516"/>
    <w:rsid w:val="195D6DFA"/>
    <w:rsid w:val="199B542D"/>
    <w:rsid w:val="19D036C4"/>
    <w:rsid w:val="19E5CF4F"/>
    <w:rsid w:val="19EDF5D8"/>
    <w:rsid w:val="1A252D1A"/>
    <w:rsid w:val="1A76C83F"/>
    <w:rsid w:val="1AF5F3F3"/>
    <w:rsid w:val="1B73886C"/>
    <w:rsid w:val="1B8BEA9B"/>
    <w:rsid w:val="1BA8B052"/>
    <w:rsid w:val="1BAC6C59"/>
    <w:rsid w:val="1BBD71AC"/>
    <w:rsid w:val="1BEF21AA"/>
    <w:rsid w:val="1C4468C4"/>
    <w:rsid w:val="1D0BE6B1"/>
    <w:rsid w:val="1D5C3E24"/>
    <w:rsid w:val="1D963F9E"/>
    <w:rsid w:val="1DD65965"/>
    <w:rsid w:val="1E011879"/>
    <w:rsid w:val="1F6C27FF"/>
    <w:rsid w:val="1FF72CEE"/>
    <w:rsid w:val="203C7F9A"/>
    <w:rsid w:val="21858BB4"/>
    <w:rsid w:val="22009555"/>
    <w:rsid w:val="221AD94A"/>
    <w:rsid w:val="22FD757D"/>
    <w:rsid w:val="2376C6CD"/>
    <w:rsid w:val="23DECD79"/>
    <w:rsid w:val="243B69A8"/>
    <w:rsid w:val="24859E57"/>
    <w:rsid w:val="251E3FB5"/>
    <w:rsid w:val="2546E750"/>
    <w:rsid w:val="25E0DDBF"/>
    <w:rsid w:val="2623B4DB"/>
    <w:rsid w:val="266513A0"/>
    <w:rsid w:val="26E78B20"/>
    <w:rsid w:val="270197C9"/>
    <w:rsid w:val="2761B220"/>
    <w:rsid w:val="27A2BABE"/>
    <w:rsid w:val="28E33781"/>
    <w:rsid w:val="28EDB1CD"/>
    <w:rsid w:val="2A87AE5C"/>
    <w:rsid w:val="2AB84C83"/>
    <w:rsid w:val="2B395737"/>
    <w:rsid w:val="2B3E3891"/>
    <w:rsid w:val="2B85B05B"/>
    <w:rsid w:val="2C3C052D"/>
    <w:rsid w:val="2CBA89AD"/>
    <w:rsid w:val="2D1BDB60"/>
    <w:rsid w:val="2D2A1395"/>
    <w:rsid w:val="2DE9ADE3"/>
    <w:rsid w:val="2EAD0561"/>
    <w:rsid w:val="2FE992EF"/>
    <w:rsid w:val="3076B1D2"/>
    <w:rsid w:val="3280B426"/>
    <w:rsid w:val="329299AC"/>
    <w:rsid w:val="32A374DA"/>
    <w:rsid w:val="33171AE4"/>
    <w:rsid w:val="34EB9B6E"/>
    <w:rsid w:val="34FBC639"/>
    <w:rsid w:val="3502ABE4"/>
    <w:rsid w:val="35C2D7A6"/>
    <w:rsid w:val="3604D9AE"/>
    <w:rsid w:val="364E5825"/>
    <w:rsid w:val="3654CE34"/>
    <w:rsid w:val="367464C2"/>
    <w:rsid w:val="367E34C8"/>
    <w:rsid w:val="368F75F7"/>
    <w:rsid w:val="3711C2EC"/>
    <w:rsid w:val="3739A442"/>
    <w:rsid w:val="3786CB27"/>
    <w:rsid w:val="392DBBF9"/>
    <w:rsid w:val="3A2FE107"/>
    <w:rsid w:val="3A4C5EB7"/>
    <w:rsid w:val="3A657589"/>
    <w:rsid w:val="3A88BB82"/>
    <w:rsid w:val="3B05BA14"/>
    <w:rsid w:val="3B3F6610"/>
    <w:rsid w:val="3B7486CA"/>
    <w:rsid w:val="3C0027A6"/>
    <w:rsid w:val="3C9544EE"/>
    <w:rsid w:val="3CDFBA6D"/>
    <w:rsid w:val="3D13E398"/>
    <w:rsid w:val="3D25A7AC"/>
    <w:rsid w:val="3D418E3D"/>
    <w:rsid w:val="3DC8261D"/>
    <w:rsid w:val="3DCA1FE9"/>
    <w:rsid w:val="3F2198EA"/>
    <w:rsid w:val="3F796CA6"/>
    <w:rsid w:val="406BF3FB"/>
    <w:rsid w:val="416BC29A"/>
    <w:rsid w:val="416ECC5B"/>
    <w:rsid w:val="4192A800"/>
    <w:rsid w:val="41D944DC"/>
    <w:rsid w:val="42452B33"/>
    <w:rsid w:val="42455C10"/>
    <w:rsid w:val="428FAE27"/>
    <w:rsid w:val="42B9B0FB"/>
    <w:rsid w:val="42E600C8"/>
    <w:rsid w:val="4388E302"/>
    <w:rsid w:val="43C7539B"/>
    <w:rsid w:val="44275561"/>
    <w:rsid w:val="44897BD2"/>
    <w:rsid w:val="45262381"/>
    <w:rsid w:val="461DF875"/>
    <w:rsid w:val="462DCB28"/>
    <w:rsid w:val="4637E9DC"/>
    <w:rsid w:val="46758547"/>
    <w:rsid w:val="477E98B9"/>
    <w:rsid w:val="47A75578"/>
    <w:rsid w:val="47BF2311"/>
    <w:rsid w:val="47C51E2A"/>
    <w:rsid w:val="4847E34E"/>
    <w:rsid w:val="49423E72"/>
    <w:rsid w:val="49464BF3"/>
    <w:rsid w:val="499ABE56"/>
    <w:rsid w:val="49ED1FC6"/>
    <w:rsid w:val="4A77FAE3"/>
    <w:rsid w:val="4AADFC97"/>
    <w:rsid w:val="4B02F96B"/>
    <w:rsid w:val="4B0DCAF1"/>
    <w:rsid w:val="4B7A368A"/>
    <w:rsid w:val="4BB19E5F"/>
    <w:rsid w:val="4BC084BA"/>
    <w:rsid w:val="4BCCE3F2"/>
    <w:rsid w:val="4BD721F7"/>
    <w:rsid w:val="4C7F9F52"/>
    <w:rsid w:val="4C81FF50"/>
    <w:rsid w:val="4CA0ADF2"/>
    <w:rsid w:val="4CC9988C"/>
    <w:rsid w:val="4CED87D4"/>
    <w:rsid w:val="4DA3845C"/>
    <w:rsid w:val="4DC13E1D"/>
    <w:rsid w:val="4F2AB367"/>
    <w:rsid w:val="4F4E516E"/>
    <w:rsid w:val="4F7FA9DA"/>
    <w:rsid w:val="4FCE4077"/>
    <w:rsid w:val="5053D904"/>
    <w:rsid w:val="5077C42D"/>
    <w:rsid w:val="507DDB5A"/>
    <w:rsid w:val="50BB56B4"/>
    <w:rsid w:val="50BE8A1A"/>
    <w:rsid w:val="50BFB4FC"/>
    <w:rsid w:val="51348965"/>
    <w:rsid w:val="51D7EF90"/>
    <w:rsid w:val="52153013"/>
    <w:rsid w:val="52E39093"/>
    <w:rsid w:val="5413CAA6"/>
    <w:rsid w:val="55390B18"/>
    <w:rsid w:val="568E70C1"/>
    <w:rsid w:val="56E81700"/>
    <w:rsid w:val="5723051C"/>
    <w:rsid w:val="573BC21E"/>
    <w:rsid w:val="57AA225E"/>
    <w:rsid w:val="57E61E4A"/>
    <w:rsid w:val="584FCE89"/>
    <w:rsid w:val="58ECC2E2"/>
    <w:rsid w:val="5BEDC9F8"/>
    <w:rsid w:val="5C18ACE1"/>
    <w:rsid w:val="5C48EBB9"/>
    <w:rsid w:val="5C7DD8C7"/>
    <w:rsid w:val="5D0809FA"/>
    <w:rsid w:val="5D4D1CE6"/>
    <w:rsid w:val="5DD7CBC4"/>
    <w:rsid w:val="5DEB342C"/>
    <w:rsid w:val="5E7A9297"/>
    <w:rsid w:val="5F76E0E5"/>
    <w:rsid w:val="5FACB74D"/>
    <w:rsid w:val="5FDE130F"/>
    <w:rsid w:val="60630964"/>
    <w:rsid w:val="60A2D808"/>
    <w:rsid w:val="614351A2"/>
    <w:rsid w:val="623E8F8C"/>
    <w:rsid w:val="630B3983"/>
    <w:rsid w:val="6361CB54"/>
    <w:rsid w:val="6368050E"/>
    <w:rsid w:val="63763174"/>
    <w:rsid w:val="63AC08EF"/>
    <w:rsid w:val="63D57636"/>
    <w:rsid w:val="63EF491A"/>
    <w:rsid w:val="643C903A"/>
    <w:rsid w:val="64ABA885"/>
    <w:rsid w:val="64B3C04A"/>
    <w:rsid w:val="64F09939"/>
    <w:rsid w:val="65D6AB6F"/>
    <w:rsid w:val="65E227DE"/>
    <w:rsid w:val="66164810"/>
    <w:rsid w:val="661ADC36"/>
    <w:rsid w:val="662DF14E"/>
    <w:rsid w:val="6714DC41"/>
    <w:rsid w:val="6737A6FF"/>
    <w:rsid w:val="6761E668"/>
    <w:rsid w:val="67CC9569"/>
    <w:rsid w:val="684750B5"/>
    <w:rsid w:val="68E07204"/>
    <w:rsid w:val="69407892"/>
    <w:rsid w:val="69E0B125"/>
    <w:rsid w:val="6A64388F"/>
    <w:rsid w:val="6AE6F5B9"/>
    <w:rsid w:val="6B9B2343"/>
    <w:rsid w:val="6CBBCF0A"/>
    <w:rsid w:val="6CEAB230"/>
    <w:rsid w:val="6D63CB65"/>
    <w:rsid w:val="6E29862A"/>
    <w:rsid w:val="6F0A6E78"/>
    <w:rsid w:val="6F675515"/>
    <w:rsid w:val="7015C9A9"/>
    <w:rsid w:val="70BCC938"/>
    <w:rsid w:val="70D1D06E"/>
    <w:rsid w:val="7116B653"/>
    <w:rsid w:val="712BD763"/>
    <w:rsid w:val="716809D3"/>
    <w:rsid w:val="71A49813"/>
    <w:rsid w:val="71F07DC9"/>
    <w:rsid w:val="73A7C57D"/>
    <w:rsid w:val="743446B1"/>
    <w:rsid w:val="74AF3A32"/>
    <w:rsid w:val="74F3D1DE"/>
    <w:rsid w:val="75290AD7"/>
    <w:rsid w:val="765B1FEA"/>
    <w:rsid w:val="767C84EF"/>
    <w:rsid w:val="76AD7C6B"/>
    <w:rsid w:val="76DEB218"/>
    <w:rsid w:val="76EC95F0"/>
    <w:rsid w:val="7784B2DB"/>
    <w:rsid w:val="77CA5CE5"/>
    <w:rsid w:val="77ED3DE0"/>
    <w:rsid w:val="787AA7D1"/>
    <w:rsid w:val="78BEC41E"/>
    <w:rsid w:val="78C4C6D1"/>
    <w:rsid w:val="7906A942"/>
    <w:rsid w:val="7923B758"/>
    <w:rsid w:val="79D9ECEF"/>
    <w:rsid w:val="7BB56F15"/>
    <w:rsid w:val="7C201CEE"/>
    <w:rsid w:val="7C547C0D"/>
    <w:rsid w:val="7C90882D"/>
    <w:rsid w:val="7CA5BC57"/>
    <w:rsid w:val="7D019F7A"/>
    <w:rsid w:val="7D4D2C80"/>
    <w:rsid w:val="7DB15C44"/>
    <w:rsid w:val="7DEB02D5"/>
    <w:rsid w:val="7E3525E1"/>
    <w:rsid w:val="7E404669"/>
    <w:rsid w:val="7F08D966"/>
    <w:rsid w:val="7FB84A4E"/>
    <w:rsid w:val="7FD67045"/>
    <w:rsid w:val="7FF258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3C4CE"/>
  <w15:chartTrackingRefBased/>
  <w15:docId w15:val="{089077E5-54FB-494A-B45A-660B6204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BD"/>
    <w:pPr>
      <w:spacing w:after="180" w:line="199" w:lineRule="auto"/>
    </w:pPr>
    <w:rPr>
      <w:rFonts w:ascii="Roboto" w:hAnsi="Roboto"/>
      <w:color w:val="002554"/>
      <w:spacing w:val="-5"/>
      <w:sz w:val="24"/>
    </w:rPr>
  </w:style>
  <w:style w:type="paragraph" w:styleId="Heading1">
    <w:name w:val="heading 1"/>
    <w:next w:val="Normal"/>
    <w:link w:val="Heading1Char"/>
    <w:uiPriority w:val="9"/>
    <w:qFormat/>
    <w:rsid w:val="00E31E26"/>
    <w:pPr>
      <w:spacing w:before="240" w:after="240" w:line="240" w:lineRule="auto"/>
      <w:contextualSpacing/>
      <w:outlineLvl w:val="0"/>
    </w:pPr>
    <w:rPr>
      <w:rFonts w:ascii="Roboto" w:hAnsi="Roboto"/>
      <w:b/>
      <w:bCs/>
      <w:color w:val="002554"/>
      <w:spacing w:val="-8"/>
      <w:sz w:val="44"/>
      <w:szCs w:val="44"/>
    </w:rPr>
  </w:style>
  <w:style w:type="paragraph" w:styleId="Heading2">
    <w:name w:val="heading 2"/>
    <w:next w:val="Normal"/>
    <w:link w:val="Heading2Char"/>
    <w:uiPriority w:val="9"/>
    <w:qFormat/>
    <w:rsid w:val="00E31E26"/>
    <w:pPr>
      <w:spacing w:before="240" w:after="240" w:line="240" w:lineRule="auto"/>
      <w:outlineLvl w:val="1"/>
    </w:pPr>
    <w:rPr>
      <w:rFonts w:ascii="Roboto" w:hAnsi="Roboto" w:cstheme="majorHAnsi"/>
      <w:b/>
      <w:bCs/>
      <w:color w:val="002554"/>
      <w:spacing w:val="-3"/>
      <w:sz w:val="32"/>
    </w:rPr>
  </w:style>
  <w:style w:type="paragraph" w:styleId="Heading3">
    <w:name w:val="heading 3"/>
    <w:next w:val="Normal"/>
    <w:link w:val="Heading3Char"/>
    <w:uiPriority w:val="9"/>
    <w:qFormat/>
    <w:rsid w:val="008004AF"/>
    <w:pPr>
      <w:spacing w:before="240" w:after="120" w:line="240" w:lineRule="auto"/>
      <w:contextualSpacing/>
      <w:outlineLvl w:val="2"/>
    </w:pPr>
    <w:rPr>
      <w:rFonts w:ascii="Roboto" w:hAnsi="Roboto" w:cstheme="majorHAnsi"/>
      <w:b/>
      <w:bCs/>
      <w:i/>
      <w:color w:val="002554"/>
      <w:spacing w:val="-3"/>
      <w:sz w:val="28"/>
      <w:szCs w:val="20"/>
    </w:rPr>
  </w:style>
  <w:style w:type="paragraph" w:styleId="Heading4">
    <w:name w:val="heading 4"/>
    <w:basedOn w:val="Normal"/>
    <w:next w:val="Normal"/>
    <w:link w:val="Heading4Char"/>
    <w:uiPriority w:val="9"/>
    <w:rsid w:val="00D402E8"/>
    <w:pPr>
      <w:keepNext/>
      <w:keepLines/>
      <w:spacing w:after="60"/>
      <w:outlineLvl w:val="3"/>
    </w:pPr>
    <w:rPr>
      <w:rFonts w:eastAsiaTheme="majorEastAsia" w:cstheme="majorBidi"/>
      <w:iCs/>
      <w:caps/>
      <w:sz w:val="19"/>
    </w:rPr>
  </w:style>
  <w:style w:type="paragraph" w:styleId="Heading5">
    <w:name w:val="heading 5"/>
    <w:basedOn w:val="Normal"/>
    <w:next w:val="Normal"/>
    <w:link w:val="Heading5Char"/>
    <w:uiPriority w:val="9"/>
    <w:unhideWhenUsed/>
    <w:rsid w:val="00D402E8"/>
    <w:pPr>
      <w:keepNext/>
      <w:keepLines/>
      <w:spacing w:after="60"/>
      <w:outlineLvl w:val="4"/>
    </w:pPr>
    <w:rPr>
      <w:rFonts w:eastAsiaTheme="majorEastAsia" w:cstheme="majorBid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1070C3"/>
    <w:pPr>
      <w:spacing w:after="360"/>
    </w:pPr>
    <w:rPr>
      <w:sz w:val="28"/>
      <w:szCs w:val="24"/>
    </w:rPr>
  </w:style>
  <w:style w:type="character" w:customStyle="1" w:styleId="DateChar">
    <w:name w:val="Date Char"/>
    <w:basedOn w:val="DefaultParagraphFont"/>
    <w:link w:val="Date"/>
    <w:uiPriority w:val="99"/>
    <w:rsid w:val="001070C3"/>
    <w:rPr>
      <w:rFonts w:ascii="Roboto" w:hAnsi="Roboto"/>
      <w:color w:val="002554"/>
      <w:spacing w:val="-5"/>
      <w:sz w:val="28"/>
      <w:szCs w:val="24"/>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5870BD"/>
    <w:pPr>
      <w:numPr>
        <w:numId w:val="8"/>
      </w:numPr>
      <w:spacing w:after="130" w:line="192" w:lineRule="auto"/>
    </w:pPr>
  </w:style>
  <w:style w:type="paragraph" w:styleId="ListBullet2">
    <w:name w:val="List Bullet 2"/>
    <w:basedOn w:val="Normal"/>
    <w:uiPriority w:val="99"/>
    <w:unhideWhenUsed/>
    <w:qFormat/>
    <w:rsid w:val="005870BD"/>
    <w:pPr>
      <w:numPr>
        <w:ilvl w:val="1"/>
        <w:numId w:val="8"/>
      </w:numPr>
      <w:spacing w:after="130" w:line="192" w:lineRule="auto"/>
    </w:pPr>
  </w:style>
  <w:style w:type="paragraph" w:styleId="ListNumber">
    <w:name w:val="List Number"/>
    <w:basedOn w:val="Normal"/>
    <w:uiPriority w:val="99"/>
    <w:unhideWhenUsed/>
    <w:qFormat/>
    <w:rsid w:val="005870BD"/>
    <w:pPr>
      <w:numPr>
        <w:numId w:val="5"/>
      </w:numPr>
      <w:spacing w:after="120"/>
    </w:pPr>
  </w:style>
  <w:style w:type="numbering" w:customStyle="1" w:styleId="Bullets">
    <w:name w:val="Bullets"/>
    <w:uiPriority w:val="99"/>
    <w:rsid w:val="007900DE"/>
    <w:pPr>
      <w:numPr>
        <w:numId w:val="1"/>
      </w:numPr>
    </w:pPr>
  </w:style>
  <w:style w:type="character" w:customStyle="1" w:styleId="Heading1Char">
    <w:name w:val="Heading 1 Char"/>
    <w:basedOn w:val="DefaultParagraphFont"/>
    <w:link w:val="Heading1"/>
    <w:uiPriority w:val="9"/>
    <w:rsid w:val="00E31E26"/>
    <w:rPr>
      <w:rFonts w:ascii="Roboto" w:hAnsi="Roboto"/>
      <w:b/>
      <w:bCs/>
      <w:color w:val="002554"/>
      <w:spacing w:val="-8"/>
      <w:sz w:val="44"/>
      <w:szCs w:val="44"/>
    </w:rPr>
  </w:style>
  <w:style w:type="paragraph" w:styleId="ListNumber2">
    <w:name w:val="List Number 2"/>
    <w:basedOn w:val="Normal"/>
    <w:uiPriority w:val="99"/>
    <w:unhideWhenUsed/>
    <w:rsid w:val="00405A17"/>
    <w:pPr>
      <w:numPr>
        <w:ilvl w:val="1"/>
        <w:numId w:val="5"/>
      </w:numPr>
      <w:contextualSpacing/>
    </w:pPr>
  </w:style>
  <w:style w:type="character" w:customStyle="1" w:styleId="Heading2Char">
    <w:name w:val="Heading 2 Char"/>
    <w:basedOn w:val="DefaultParagraphFont"/>
    <w:link w:val="Heading2"/>
    <w:uiPriority w:val="9"/>
    <w:rsid w:val="00E31E26"/>
    <w:rPr>
      <w:rFonts w:ascii="Roboto" w:hAnsi="Roboto" w:cstheme="majorHAnsi"/>
      <w:b/>
      <w:bCs/>
      <w:color w:val="002554"/>
      <w:spacing w:val="-3"/>
      <w:sz w:val="32"/>
    </w:rPr>
  </w:style>
  <w:style w:type="paragraph" w:styleId="ListParagraph">
    <w:name w:val="List Paragraph"/>
    <w:aliases w:val="Recommendation,List Paragraph1,List Paragraph11,Bulleted Para,CV text,Dot pt,F5 List Paragraph,FooterText,L,List Paragraph111,List Paragraph2,Medium Grid 1 - Accent 21,NFP GP Bulleted List,Numbered Paragraph,numbered,列出段落,列出段落1"/>
    <w:basedOn w:val="Normal"/>
    <w:link w:val="ListParagraphChar"/>
    <w:uiPriority w:val="34"/>
    <w:qFormat/>
    <w:rsid w:val="00594496"/>
    <w:pPr>
      <w:ind w:left="284"/>
      <w:contextualSpacing/>
    </w:pPr>
  </w:style>
  <w:style w:type="paragraph" w:styleId="Header">
    <w:name w:val="header"/>
    <w:link w:val="HeaderChar"/>
    <w:uiPriority w:val="99"/>
    <w:unhideWhenUsed/>
    <w:rsid w:val="001070C3"/>
    <w:pPr>
      <w:pBdr>
        <w:bottom w:val="single" w:sz="2" w:space="4" w:color="002453" w:themeColor="accent2"/>
      </w:pBdr>
      <w:tabs>
        <w:tab w:val="center" w:pos="4513"/>
        <w:tab w:val="right" w:pos="9026"/>
      </w:tabs>
      <w:spacing w:after="960" w:line="240" w:lineRule="auto"/>
      <w:ind w:right="-3119"/>
      <w:contextualSpacing/>
    </w:pPr>
    <w:rPr>
      <w:rFonts w:ascii="Roboto" w:hAnsi="Roboto"/>
      <w:color w:val="002554"/>
      <w:spacing w:val="-3"/>
      <w:sz w:val="16"/>
    </w:rPr>
  </w:style>
  <w:style w:type="character" w:customStyle="1" w:styleId="HeaderChar">
    <w:name w:val="Header Char"/>
    <w:basedOn w:val="DefaultParagraphFont"/>
    <w:link w:val="Header"/>
    <w:uiPriority w:val="99"/>
    <w:rsid w:val="001070C3"/>
    <w:rPr>
      <w:rFonts w:ascii="Roboto" w:hAnsi="Roboto"/>
      <w:color w:val="002554"/>
      <w:spacing w:val="-3"/>
      <w:sz w:val="16"/>
    </w:rPr>
  </w:style>
  <w:style w:type="paragraph" w:styleId="Footer">
    <w:name w:val="footer"/>
    <w:link w:val="FooterChar"/>
    <w:uiPriority w:val="99"/>
    <w:unhideWhenUsed/>
    <w:rsid w:val="001070C3"/>
    <w:pPr>
      <w:tabs>
        <w:tab w:val="center" w:pos="4513"/>
        <w:tab w:val="right" w:pos="9026"/>
      </w:tabs>
      <w:spacing w:after="0" w:line="240" w:lineRule="auto"/>
      <w:ind w:left="28"/>
    </w:pPr>
    <w:rPr>
      <w:rFonts w:ascii="Roboto" w:hAnsi="Roboto"/>
      <w:color w:val="002554"/>
      <w:spacing w:val="-3"/>
      <w:sz w:val="16"/>
    </w:rPr>
  </w:style>
  <w:style w:type="character" w:customStyle="1" w:styleId="FooterChar">
    <w:name w:val="Footer Char"/>
    <w:basedOn w:val="DefaultParagraphFont"/>
    <w:link w:val="Footer"/>
    <w:uiPriority w:val="99"/>
    <w:rsid w:val="001070C3"/>
    <w:rPr>
      <w:rFonts w:ascii="Roboto" w:hAnsi="Roboto"/>
      <w:color w:val="002554"/>
      <w:spacing w:val="-3"/>
      <w:sz w:val="16"/>
    </w:rPr>
  </w:style>
  <w:style w:type="numbering" w:customStyle="1" w:styleId="Numbering">
    <w:name w:val="Numbering"/>
    <w:uiPriority w:val="99"/>
    <w:rsid w:val="00405A17"/>
    <w:pPr>
      <w:numPr>
        <w:numId w:val="2"/>
      </w:numPr>
    </w:pPr>
  </w:style>
  <w:style w:type="paragraph" w:styleId="ListBullet3">
    <w:name w:val="List Bullet 3"/>
    <w:basedOn w:val="Normal"/>
    <w:uiPriority w:val="99"/>
    <w:unhideWhenUsed/>
    <w:rsid w:val="005870BD"/>
    <w:pPr>
      <w:numPr>
        <w:ilvl w:val="2"/>
        <w:numId w:val="8"/>
      </w:numPr>
      <w:spacing w:after="130" w:line="192" w:lineRule="auto"/>
    </w:pPr>
  </w:style>
  <w:style w:type="paragraph" w:styleId="ListContinue2">
    <w:name w:val="List Continue 2"/>
    <w:basedOn w:val="Normal"/>
    <w:uiPriority w:val="99"/>
    <w:unhideWhenUsed/>
    <w:qFormat/>
    <w:rsid w:val="005870BD"/>
    <w:pPr>
      <w:ind w:left="737"/>
    </w:pPr>
  </w:style>
  <w:style w:type="paragraph" w:styleId="ListNumber3">
    <w:name w:val="List Number 3"/>
    <w:basedOn w:val="Normal"/>
    <w:uiPriority w:val="99"/>
    <w:unhideWhenUsed/>
    <w:rsid w:val="00405A17"/>
    <w:pPr>
      <w:numPr>
        <w:ilvl w:val="2"/>
        <w:numId w:val="5"/>
      </w:numPr>
      <w:contextualSpacing/>
    </w:pPr>
  </w:style>
  <w:style w:type="paragraph" w:styleId="ListNumber4">
    <w:name w:val="List Number 4"/>
    <w:basedOn w:val="Normal"/>
    <w:uiPriority w:val="99"/>
    <w:unhideWhenUsed/>
    <w:rsid w:val="00405A17"/>
    <w:pPr>
      <w:numPr>
        <w:ilvl w:val="3"/>
        <w:numId w:val="5"/>
      </w:numPr>
      <w:contextualSpacing/>
    </w:pPr>
  </w:style>
  <w:style w:type="paragraph" w:styleId="ListNumber5">
    <w:name w:val="List Number 5"/>
    <w:basedOn w:val="Normal"/>
    <w:uiPriority w:val="99"/>
    <w:unhideWhenUsed/>
    <w:rsid w:val="00405A17"/>
    <w:pPr>
      <w:numPr>
        <w:ilvl w:val="4"/>
        <w:numId w:val="5"/>
      </w:numPr>
      <w:contextualSpacing/>
    </w:pPr>
  </w:style>
  <w:style w:type="paragraph" w:styleId="ListContinue">
    <w:name w:val="List Continue"/>
    <w:basedOn w:val="Normal"/>
    <w:uiPriority w:val="99"/>
    <w:unhideWhenUsed/>
    <w:qFormat/>
    <w:rsid w:val="005870BD"/>
    <w:pPr>
      <w:ind w:left="340"/>
    </w:pPr>
  </w:style>
  <w:style w:type="paragraph" w:styleId="ListContinue3">
    <w:name w:val="List Continue 3"/>
    <w:basedOn w:val="Normal"/>
    <w:uiPriority w:val="99"/>
    <w:unhideWhenUsed/>
    <w:rsid w:val="005870BD"/>
    <w:pPr>
      <w:ind w:left="1134"/>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8004AF"/>
    <w:rPr>
      <w:rFonts w:ascii="Roboto" w:hAnsi="Roboto" w:cstheme="majorHAnsi"/>
      <w:b/>
      <w:bCs/>
      <w:i/>
      <w:color w:val="002554"/>
      <w:spacing w:val="-3"/>
      <w:sz w:val="28"/>
      <w:szCs w:val="20"/>
    </w:rPr>
  </w:style>
  <w:style w:type="character" w:customStyle="1" w:styleId="Heading4Char">
    <w:name w:val="Heading 4 Char"/>
    <w:basedOn w:val="DefaultParagraphFont"/>
    <w:link w:val="Heading4"/>
    <w:uiPriority w:val="9"/>
    <w:rsid w:val="00D402E8"/>
    <w:rPr>
      <w:rFonts w:ascii="Roboto" w:eastAsiaTheme="majorEastAsia" w:hAnsi="Roboto" w:cstheme="majorBidi"/>
      <w:iCs/>
      <w:caps/>
      <w:color w:val="000031" w:themeColor="text2"/>
      <w:spacing w:val="-5"/>
      <w:sz w:val="19"/>
    </w:rPr>
  </w:style>
  <w:style w:type="character" w:customStyle="1" w:styleId="Heading5Char">
    <w:name w:val="Heading 5 Char"/>
    <w:basedOn w:val="DefaultParagraphFont"/>
    <w:link w:val="Heading5"/>
    <w:uiPriority w:val="9"/>
    <w:rsid w:val="00D402E8"/>
    <w:rPr>
      <w:rFonts w:ascii="Roboto" w:eastAsiaTheme="majorEastAsia" w:hAnsi="Roboto" w:cstheme="majorBidi"/>
      <w:b/>
      <w:color w:val="000031" w:themeColor="text2"/>
      <w:spacing w:val="-5"/>
      <w:sz w:val="18"/>
    </w:rPr>
  </w:style>
  <w:style w:type="numbering" w:customStyle="1" w:styleId="ListHeadings">
    <w:name w:val="List Headings"/>
    <w:uiPriority w:val="99"/>
    <w:rsid w:val="00D16F74"/>
    <w:pPr>
      <w:numPr>
        <w:numId w:val="3"/>
      </w:numPr>
    </w:pPr>
  </w:style>
  <w:style w:type="paragraph" w:styleId="Title">
    <w:name w:val="Title"/>
    <w:basedOn w:val="NoSpacing"/>
    <w:next w:val="Normal"/>
    <w:link w:val="TitleChar"/>
    <w:uiPriority w:val="10"/>
    <w:rsid w:val="007C0ADF"/>
    <w:pPr>
      <w:framePr w:w="9356" w:vSpace="284" w:wrap="notBeside" w:vAnchor="text" w:hAnchor="text" w:y="1"/>
      <w:spacing w:before="1660" w:after="400" w:line="226" w:lineRule="auto"/>
      <w:contextualSpacing/>
    </w:pPr>
    <w:rPr>
      <w:b/>
      <w:bCs/>
      <w:spacing w:val="-16"/>
      <w:sz w:val="76"/>
      <w:szCs w:val="76"/>
    </w:rPr>
  </w:style>
  <w:style w:type="character" w:customStyle="1" w:styleId="TitleChar">
    <w:name w:val="Title Char"/>
    <w:basedOn w:val="DefaultParagraphFont"/>
    <w:link w:val="Title"/>
    <w:uiPriority w:val="10"/>
    <w:rsid w:val="007C0ADF"/>
    <w:rPr>
      <w:rFonts w:ascii="Roboto" w:hAnsi="Roboto"/>
      <w:b/>
      <w:bCs/>
      <w:spacing w:val="-16"/>
      <w:sz w:val="76"/>
      <w:szCs w:val="76"/>
    </w:rPr>
  </w:style>
  <w:style w:type="paragraph" w:customStyle="1" w:styleId="Pull-outQuote">
    <w:name w:val="Pull-out Quote"/>
    <w:basedOn w:val="Normal"/>
    <w:link w:val="Pull-outQuoteChar"/>
    <w:semiHidden/>
    <w:rsid w:val="009D24F5"/>
    <w:pPr>
      <w:pBdr>
        <w:top w:val="single" w:sz="4" w:space="4" w:color="000031" w:themeColor="text2"/>
        <w:left w:val="single" w:sz="4" w:space="4" w:color="000031" w:themeColor="text2"/>
        <w:bottom w:val="single" w:sz="4" w:space="4" w:color="000031" w:themeColor="text2"/>
        <w:right w:val="single" w:sz="4" w:space="4" w:color="000031" w:themeColor="text2"/>
      </w:pBdr>
      <w:shd w:val="clear" w:color="auto" w:fill="00003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3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31" w:themeFill="text2"/>
    </w:rPr>
  </w:style>
  <w:style w:type="paragraph" w:styleId="ListBullet4">
    <w:name w:val="List Bullet 4"/>
    <w:basedOn w:val="Normal"/>
    <w:uiPriority w:val="99"/>
    <w:unhideWhenUsed/>
    <w:rsid w:val="009A4587"/>
    <w:pPr>
      <w:numPr>
        <w:ilvl w:val="3"/>
        <w:numId w:val="8"/>
      </w:numPr>
      <w:spacing w:after="130" w:line="192" w:lineRule="auto"/>
    </w:pPr>
  </w:style>
  <w:style w:type="paragraph" w:customStyle="1" w:styleId="Introduction">
    <w:name w:val="Introduction"/>
    <w:basedOn w:val="Normal"/>
    <w:next w:val="Normal"/>
    <w:link w:val="IntroductionChar"/>
    <w:uiPriority w:val="3"/>
    <w:qFormat/>
    <w:rsid w:val="005870BD"/>
    <w:pPr>
      <w:framePr w:w="5954" w:vSpace="284" w:wrap="notBeside" w:vAnchor="text" w:hAnchor="text" w:y="1"/>
      <w:spacing w:before="120" w:after="120"/>
    </w:pPr>
    <w:rPr>
      <w:rFonts w:cstheme="majorHAnsi"/>
      <w:b/>
      <w:bCs/>
    </w:rPr>
  </w:style>
  <w:style w:type="table" w:customStyle="1" w:styleId="OurWatchTable">
    <w:name w:val="Our Watch Table"/>
    <w:basedOn w:val="TableNormal"/>
    <w:uiPriority w:val="99"/>
    <w:rsid w:val="004F1DC6"/>
    <w:pPr>
      <w:spacing w:after="0" w:line="240" w:lineRule="auto"/>
    </w:pPr>
    <w:tblPr>
      <w:tblBorders>
        <w:top w:val="single" w:sz="2" w:space="0" w:color="002453" w:themeColor="accent2"/>
        <w:bottom w:val="single" w:sz="2" w:space="0" w:color="002453" w:themeColor="accent2"/>
        <w:insideH w:val="single" w:sz="2" w:space="0" w:color="002453" w:themeColor="accent2"/>
      </w:tblBorders>
      <w:tblCellMar>
        <w:top w:w="57" w:type="dxa"/>
        <w:left w:w="0" w:type="dxa"/>
        <w:right w:w="0" w:type="dxa"/>
      </w:tblCellMar>
    </w:tblPr>
    <w:tblStylePr w:type="firstRow">
      <w:rPr>
        <w:rFonts w:ascii="Roboto" w:hAnsi="Roboto"/>
        <w:b/>
      </w:rPr>
    </w:tblStylePr>
    <w:tblStylePr w:type="lastRow">
      <w:rPr>
        <w:rFonts w:ascii="Roboto" w:hAnsi="Roboto"/>
        <w:b/>
      </w:rPr>
    </w:tblStylePr>
    <w:tblStylePr w:type="firstCol">
      <w:rPr>
        <w:rFonts w:ascii="Roboto" w:hAnsi="Roboto"/>
        <w:b/>
      </w:rPr>
    </w:tblStylePr>
  </w:style>
  <w:style w:type="character" w:customStyle="1" w:styleId="IntroductionChar">
    <w:name w:val="Introduction Char"/>
    <w:basedOn w:val="DefaultParagraphFont"/>
    <w:link w:val="Introduction"/>
    <w:uiPriority w:val="3"/>
    <w:rsid w:val="005870BD"/>
    <w:rPr>
      <w:rFonts w:ascii="Roboto" w:hAnsi="Roboto" w:cstheme="majorHAnsi"/>
      <w:b/>
      <w:bCs/>
      <w:color w:val="002554"/>
      <w:spacing w:val="-5"/>
      <w:sz w:val="24"/>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70C3"/>
    <w:pPr>
      <w:spacing w:before="60" w:after="240" w:line="240" w:lineRule="auto"/>
    </w:pPr>
    <w:rPr>
      <w:iCs/>
      <w:spacing w:val="0"/>
      <w:sz w:val="16"/>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NoSpacing"/>
    <w:next w:val="Normal"/>
    <w:link w:val="SubtitleChar"/>
    <w:uiPriority w:val="11"/>
    <w:rsid w:val="002E6572"/>
    <w:pPr>
      <w:spacing w:after="320" w:line="247" w:lineRule="auto"/>
      <w:ind w:right="1134"/>
    </w:pPr>
    <w:rPr>
      <w:b/>
      <w:bCs/>
      <w:spacing w:val="-7"/>
      <w:sz w:val="36"/>
      <w:szCs w:val="36"/>
    </w:rPr>
  </w:style>
  <w:style w:type="character" w:customStyle="1" w:styleId="SubtitleChar">
    <w:name w:val="Subtitle Char"/>
    <w:basedOn w:val="DefaultParagraphFont"/>
    <w:link w:val="Subtitle"/>
    <w:uiPriority w:val="11"/>
    <w:rsid w:val="002E6572"/>
    <w:rPr>
      <w:rFonts w:ascii="Roboto" w:hAnsi="Roboto"/>
      <w:b/>
      <w:bCs/>
      <w:spacing w:val="-7"/>
      <w:sz w:val="36"/>
      <w:szCs w:val="36"/>
    </w:rPr>
  </w:style>
  <w:style w:type="paragraph" w:styleId="TOCHeading">
    <w:name w:val="TOC Heading"/>
    <w:basedOn w:val="Heading1"/>
    <w:next w:val="Normal"/>
    <w:uiPriority w:val="39"/>
    <w:unhideWhenUsed/>
    <w:qFormat/>
    <w:rsid w:val="002357B3"/>
    <w:pPr>
      <w:spacing w:before="320" w:after="400" w:line="259" w:lineRule="auto"/>
      <w:outlineLvl w:val="9"/>
    </w:pPr>
    <w:rPr>
      <w:sz w:val="76"/>
      <w:lang w:val="en-US"/>
    </w:rPr>
  </w:style>
  <w:style w:type="paragraph" w:styleId="TOC1">
    <w:name w:val="toc 1"/>
    <w:basedOn w:val="Normal"/>
    <w:next w:val="Normal"/>
    <w:autoRedefine/>
    <w:uiPriority w:val="39"/>
    <w:unhideWhenUsed/>
    <w:rsid w:val="00864226"/>
    <w:pPr>
      <w:tabs>
        <w:tab w:val="right" w:leader="dot" w:pos="8210"/>
      </w:tabs>
      <w:spacing w:before="120" w:after="0"/>
    </w:pPr>
    <w:rPr>
      <w:rFonts w:asciiTheme="minorHAnsi" w:hAnsiTheme="minorHAnsi" w:cstheme="minorHAnsi"/>
      <w:b/>
      <w:bCs/>
      <w:noProof/>
      <w:szCs w:val="24"/>
    </w:rPr>
  </w:style>
  <w:style w:type="paragraph" w:styleId="TOC2">
    <w:name w:val="toc 2"/>
    <w:basedOn w:val="Normal"/>
    <w:next w:val="Normal"/>
    <w:autoRedefine/>
    <w:uiPriority w:val="39"/>
    <w:unhideWhenUsed/>
    <w:rsid w:val="00896C45"/>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0C5AFE"/>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D402E8"/>
    <w:rPr>
      <w:rFonts w:ascii="Roboto" w:hAnsi="Roboto"/>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PageHeading">
    <w:name w:val="Page Heading"/>
    <w:link w:val="PageHeadingChar"/>
    <w:uiPriority w:val="2"/>
    <w:rsid w:val="001070C3"/>
    <w:pPr>
      <w:pageBreakBefore/>
      <w:spacing w:after="840" w:line="223" w:lineRule="auto"/>
      <w:outlineLvl w:val="0"/>
    </w:pPr>
    <w:rPr>
      <w:rFonts w:ascii="Roboto" w:hAnsi="Roboto"/>
      <w:b/>
      <w:bCs/>
      <w:color w:val="002554"/>
      <w:spacing w:val="-11"/>
      <w:sz w:val="60"/>
      <w:szCs w:val="60"/>
    </w:rPr>
  </w:style>
  <w:style w:type="paragraph" w:customStyle="1" w:styleId="PullQuote-margin">
    <w:name w:val="Pull Quote-margin"/>
    <w:basedOn w:val="Normal"/>
    <w:next w:val="PullQuoteAttribute"/>
    <w:link w:val="PullQuote-marginChar"/>
    <w:uiPriority w:val="4"/>
    <w:qFormat/>
    <w:rsid w:val="00B51D4B"/>
    <w:pPr>
      <w:framePr w:w="2835" w:hSpace="567" w:vSpace="17010" w:wrap="around" w:vAnchor="text" w:hAnchor="page" w:x="8506" w:y="1"/>
      <w:spacing w:after="300" w:line="278" w:lineRule="auto"/>
    </w:pPr>
    <w:rPr>
      <w:b/>
      <w:sz w:val="26"/>
    </w:rPr>
  </w:style>
  <w:style w:type="character" w:customStyle="1" w:styleId="PageHeadingChar">
    <w:name w:val="Page Heading Char"/>
    <w:basedOn w:val="DefaultParagraphFont"/>
    <w:link w:val="PageHeading"/>
    <w:uiPriority w:val="2"/>
    <w:rsid w:val="001070C3"/>
    <w:rPr>
      <w:rFonts w:ascii="Roboto" w:hAnsi="Roboto"/>
      <w:b/>
      <w:bCs/>
      <w:color w:val="002554"/>
      <w:spacing w:val="-11"/>
      <w:sz w:val="60"/>
      <w:szCs w:val="60"/>
    </w:rPr>
  </w:style>
  <w:style w:type="paragraph" w:customStyle="1" w:styleId="PullQuoteAttribute">
    <w:name w:val="Pull Quote Attribute"/>
    <w:basedOn w:val="PullQuote-margin"/>
    <w:link w:val="PullQuoteAttributeChar"/>
    <w:uiPriority w:val="4"/>
    <w:qFormat/>
    <w:rsid w:val="00F77431"/>
    <w:pPr>
      <w:framePr w:wrap="around"/>
      <w:numPr>
        <w:numId w:val="7"/>
      </w:numPr>
      <w:spacing w:line="247" w:lineRule="auto"/>
    </w:pPr>
    <w:rPr>
      <w:b w:val="0"/>
      <w:sz w:val="24"/>
    </w:rPr>
  </w:style>
  <w:style w:type="character" w:customStyle="1" w:styleId="PullQuote-marginChar">
    <w:name w:val="Pull Quote-margin Char"/>
    <w:basedOn w:val="DefaultParagraphFont"/>
    <w:link w:val="PullQuote-margin"/>
    <w:uiPriority w:val="4"/>
    <w:rsid w:val="00B51D4B"/>
    <w:rPr>
      <w:rFonts w:ascii="Roboto" w:hAnsi="Roboto"/>
      <w:b/>
      <w:color w:val="000031" w:themeColor="text2"/>
      <w:spacing w:val="-5"/>
      <w:sz w:val="26"/>
    </w:rPr>
  </w:style>
  <w:style w:type="paragraph" w:styleId="FootnoteText">
    <w:name w:val="footnote text"/>
    <w:basedOn w:val="Normal"/>
    <w:link w:val="FootnoteTextChar"/>
    <w:uiPriority w:val="99"/>
    <w:rsid w:val="001070C3"/>
    <w:pPr>
      <w:spacing w:after="0" w:line="240" w:lineRule="auto"/>
    </w:pPr>
    <w:rPr>
      <w:b/>
      <w:spacing w:val="-3"/>
      <w:sz w:val="18"/>
      <w:szCs w:val="20"/>
    </w:rPr>
  </w:style>
  <w:style w:type="character" w:customStyle="1" w:styleId="PullQuoteAttributeChar">
    <w:name w:val="Pull Quote Attribute Char"/>
    <w:basedOn w:val="PullQuote-marginChar"/>
    <w:link w:val="PullQuoteAttribute"/>
    <w:uiPriority w:val="4"/>
    <w:rsid w:val="00415F99"/>
    <w:rPr>
      <w:rFonts w:ascii="Roboto" w:hAnsi="Roboto"/>
      <w:b w:val="0"/>
      <w:color w:val="000031" w:themeColor="text2"/>
      <w:spacing w:val="-5"/>
      <w:sz w:val="24"/>
    </w:rPr>
  </w:style>
  <w:style w:type="character" w:customStyle="1" w:styleId="FootnoteTextChar">
    <w:name w:val="Footnote Text Char"/>
    <w:basedOn w:val="DefaultParagraphFont"/>
    <w:link w:val="FootnoteText"/>
    <w:uiPriority w:val="99"/>
    <w:rsid w:val="001070C3"/>
    <w:rPr>
      <w:rFonts w:ascii="Roboto" w:hAnsi="Roboto"/>
      <w:b/>
      <w:color w:val="002554"/>
      <w:spacing w:val="-3"/>
      <w:sz w:val="18"/>
      <w:szCs w:val="20"/>
    </w:rPr>
  </w:style>
  <w:style w:type="character" w:styleId="FootnoteReference">
    <w:name w:val="footnote reference"/>
    <w:basedOn w:val="DefaultParagraphFont"/>
    <w:uiPriority w:val="99"/>
    <w:semiHidden/>
    <w:unhideWhenUsed/>
    <w:rsid w:val="00214529"/>
    <w:rPr>
      <w:vertAlign w:val="superscript"/>
    </w:rPr>
  </w:style>
  <w:style w:type="paragraph" w:customStyle="1" w:styleId="CoverKeyline">
    <w:name w:val="Cover Keyline"/>
    <w:basedOn w:val="Normal"/>
    <w:next w:val="Normal"/>
    <w:link w:val="CoverKeylineChar"/>
    <w:rsid w:val="001070C3"/>
    <w:pPr>
      <w:spacing w:after="360"/>
      <w:ind w:left="-113" w:right="-3119"/>
      <w:contextualSpacing/>
    </w:pPr>
  </w:style>
  <w:style w:type="paragraph" w:customStyle="1" w:styleId="Subtitle2">
    <w:name w:val="Subtitle 2"/>
    <w:basedOn w:val="NoSpacing"/>
    <w:next w:val="Normal"/>
    <w:link w:val="Subtitle2Char"/>
    <w:uiPriority w:val="11"/>
    <w:rsid w:val="003A353D"/>
    <w:pPr>
      <w:spacing w:after="240"/>
      <w:contextualSpacing/>
    </w:pPr>
    <w:rPr>
      <w:spacing w:val="-8"/>
      <w:sz w:val="36"/>
      <w:szCs w:val="36"/>
    </w:rPr>
  </w:style>
  <w:style w:type="character" w:customStyle="1" w:styleId="CoverKeylineChar">
    <w:name w:val="Cover Keyline Char"/>
    <w:basedOn w:val="DefaultParagraphFont"/>
    <w:link w:val="CoverKeyline"/>
    <w:rsid w:val="001070C3"/>
    <w:rPr>
      <w:rFonts w:ascii="Roboto" w:hAnsi="Roboto"/>
      <w:color w:val="002554"/>
      <w:spacing w:val="-5"/>
      <w:sz w:val="24"/>
    </w:rPr>
  </w:style>
  <w:style w:type="numbering" w:customStyle="1" w:styleId="Quotes">
    <w:name w:val="Quotes"/>
    <w:uiPriority w:val="99"/>
    <w:rsid w:val="00F77431"/>
    <w:pPr>
      <w:numPr>
        <w:numId w:val="6"/>
      </w:numPr>
    </w:pPr>
  </w:style>
  <w:style w:type="character" w:customStyle="1" w:styleId="NoSpacingChar">
    <w:name w:val="No Spacing Char"/>
    <w:basedOn w:val="DefaultParagraphFont"/>
    <w:link w:val="NoSpacing"/>
    <w:uiPriority w:val="1"/>
    <w:rsid w:val="003A353D"/>
    <w:rPr>
      <w:spacing w:val="-5"/>
      <w:sz w:val="24"/>
    </w:rPr>
  </w:style>
  <w:style w:type="character" w:customStyle="1" w:styleId="Subtitle2Char">
    <w:name w:val="Subtitle 2 Char"/>
    <w:basedOn w:val="NoSpacingChar"/>
    <w:link w:val="Subtitle2"/>
    <w:uiPriority w:val="11"/>
    <w:rsid w:val="00415F99"/>
    <w:rPr>
      <w:rFonts w:ascii="Roboto" w:hAnsi="Roboto"/>
      <w:color w:val="000031" w:themeColor="text2"/>
      <w:spacing w:val="-8"/>
      <w:sz w:val="36"/>
      <w:szCs w:val="36"/>
    </w:rPr>
  </w:style>
  <w:style w:type="paragraph" w:customStyle="1" w:styleId="IntroductoryQuote">
    <w:name w:val="Introductory Quote"/>
    <w:basedOn w:val="Normal"/>
    <w:next w:val="IntroQuoteAttribute"/>
    <w:link w:val="IntroductoryQuoteChar"/>
    <w:uiPriority w:val="4"/>
    <w:qFormat/>
    <w:rsid w:val="005870BD"/>
    <w:pPr>
      <w:spacing w:after="340" w:line="245" w:lineRule="auto"/>
    </w:pPr>
    <w:rPr>
      <w:b/>
      <w:bCs/>
      <w:spacing w:val="-8"/>
      <w:sz w:val="36"/>
      <w:szCs w:val="36"/>
    </w:rPr>
  </w:style>
  <w:style w:type="paragraph" w:customStyle="1" w:styleId="IntroQuoteAttribute">
    <w:name w:val="Intro Quote Attribute"/>
    <w:basedOn w:val="ListBullet"/>
    <w:link w:val="IntroQuoteAttributeChar"/>
    <w:uiPriority w:val="4"/>
    <w:qFormat/>
    <w:rsid w:val="00FD6381"/>
    <w:pPr>
      <w:numPr>
        <w:numId w:val="0"/>
      </w:numPr>
      <w:shd w:val="clear" w:color="auto" w:fill="BAE8D9"/>
      <w:ind w:left="340" w:hanging="340"/>
    </w:pPr>
    <w:rPr>
      <w:sz w:val="22"/>
      <w:szCs w:val="20"/>
    </w:rPr>
  </w:style>
  <w:style w:type="character" w:customStyle="1" w:styleId="IntroductoryQuoteChar">
    <w:name w:val="Introductory Quote Char"/>
    <w:basedOn w:val="DefaultParagraphFont"/>
    <w:link w:val="IntroductoryQuote"/>
    <w:uiPriority w:val="4"/>
    <w:rsid w:val="005870BD"/>
    <w:rPr>
      <w:rFonts w:ascii="Roboto" w:hAnsi="Roboto"/>
      <w:b/>
      <w:bCs/>
      <w:color w:val="002554"/>
      <w:spacing w:val="-8"/>
      <w:sz w:val="36"/>
      <w:szCs w:val="36"/>
    </w:rPr>
  </w:style>
  <w:style w:type="character" w:styleId="Strong">
    <w:name w:val="Strong"/>
    <w:basedOn w:val="DefaultParagraphFont"/>
    <w:uiPriority w:val="22"/>
    <w:qFormat/>
    <w:rsid w:val="00D402E8"/>
    <w:rPr>
      <w:rFonts w:ascii="Roboto" w:hAnsi="Roboto"/>
      <w:b/>
      <w:bCs/>
    </w:rPr>
  </w:style>
  <w:style w:type="character" w:customStyle="1" w:styleId="IntroQuoteAttributeChar">
    <w:name w:val="Intro Quote Attribute Char"/>
    <w:basedOn w:val="IntroductoryQuoteChar"/>
    <w:link w:val="IntroQuoteAttribute"/>
    <w:uiPriority w:val="4"/>
    <w:rsid w:val="00FD6381"/>
    <w:rPr>
      <w:rFonts w:ascii="Roboto" w:hAnsi="Roboto"/>
      <w:b w:val="0"/>
      <w:bCs w:val="0"/>
      <w:color w:val="002554"/>
      <w:spacing w:val="-5"/>
      <w:sz w:val="36"/>
      <w:szCs w:val="20"/>
      <w:shd w:val="clear" w:color="auto" w:fill="BAE8D9"/>
    </w:rPr>
  </w:style>
  <w:style w:type="character" w:customStyle="1" w:styleId="Heading6Char">
    <w:name w:val="Heading 6 Char"/>
    <w:basedOn w:val="DefaultParagraphFont"/>
    <w:link w:val="Heading6"/>
    <w:uiPriority w:val="9"/>
    <w:semiHidden/>
    <w:rsid w:val="005870BD"/>
    <w:rPr>
      <w:rFonts w:ascii="Roboto" w:eastAsiaTheme="majorEastAsia" w:hAnsi="Roboto" w:cstheme="majorBidi"/>
      <w:color w:val="002554"/>
      <w:spacing w:val="-5"/>
      <w:sz w:val="24"/>
    </w:rPr>
  </w:style>
  <w:style w:type="character" w:customStyle="1" w:styleId="ListParagraphChar">
    <w:name w:val="List Paragraph Char"/>
    <w:aliases w:val="Recommendation Char,List Paragraph1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963C2D"/>
    <w:rPr>
      <w:rFonts w:ascii="Roboto" w:hAnsi="Roboto"/>
      <w:color w:val="002554"/>
      <w:spacing w:val="-5"/>
      <w:sz w:val="24"/>
    </w:rPr>
  </w:style>
  <w:style w:type="character" w:styleId="CommentReference">
    <w:name w:val="annotation reference"/>
    <w:basedOn w:val="DefaultParagraphFont"/>
    <w:uiPriority w:val="99"/>
    <w:semiHidden/>
    <w:unhideWhenUsed/>
    <w:rsid w:val="008E17AB"/>
    <w:rPr>
      <w:sz w:val="16"/>
      <w:szCs w:val="16"/>
    </w:rPr>
  </w:style>
  <w:style w:type="paragraph" w:styleId="CommentText">
    <w:name w:val="annotation text"/>
    <w:basedOn w:val="Normal"/>
    <w:link w:val="CommentTextChar"/>
    <w:uiPriority w:val="99"/>
    <w:unhideWhenUsed/>
    <w:rsid w:val="008E17AB"/>
    <w:pPr>
      <w:spacing w:line="240" w:lineRule="auto"/>
    </w:pPr>
    <w:rPr>
      <w:sz w:val="20"/>
      <w:szCs w:val="20"/>
    </w:rPr>
  </w:style>
  <w:style w:type="character" w:customStyle="1" w:styleId="CommentTextChar">
    <w:name w:val="Comment Text Char"/>
    <w:basedOn w:val="DefaultParagraphFont"/>
    <w:link w:val="CommentText"/>
    <w:uiPriority w:val="99"/>
    <w:rsid w:val="008E17AB"/>
    <w:rPr>
      <w:rFonts w:ascii="Roboto" w:hAnsi="Roboto"/>
      <w:color w:val="002554"/>
      <w:spacing w:val="-5"/>
      <w:sz w:val="20"/>
      <w:szCs w:val="20"/>
    </w:rPr>
  </w:style>
  <w:style w:type="paragraph" w:styleId="CommentSubject">
    <w:name w:val="annotation subject"/>
    <w:basedOn w:val="CommentText"/>
    <w:next w:val="CommentText"/>
    <w:link w:val="CommentSubjectChar"/>
    <w:uiPriority w:val="99"/>
    <w:semiHidden/>
    <w:unhideWhenUsed/>
    <w:rsid w:val="008E17AB"/>
    <w:rPr>
      <w:b/>
      <w:bCs/>
    </w:rPr>
  </w:style>
  <w:style w:type="character" w:customStyle="1" w:styleId="CommentSubjectChar">
    <w:name w:val="Comment Subject Char"/>
    <w:basedOn w:val="CommentTextChar"/>
    <w:link w:val="CommentSubject"/>
    <w:uiPriority w:val="99"/>
    <w:semiHidden/>
    <w:rsid w:val="008E17AB"/>
    <w:rPr>
      <w:rFonts w:ascii="Roboto" w:hAnsi="Roboto"/>
      <w:b/>
      <w:bCs/>
      <w:color w:val="002554"/>
      <w:spacing w:val="-5"/>
      <w:sz w:val="20"/>
      <w:szCs w:val="20"/>
    </w:rPr>
  </w:style>
  <w:style w:type="paragraph" w:styleId="NormalWeb">
    <w:name w:val="Normal (Web)"/>
    <w:basedOn w:val="Normal"/>
    <w:uiPriority w:val="99"/>
    <w:semiHidden/>
    <w:unhideWhenUsed/>
    <w:rsid w:val="008E17AB"/>
    <w:pPr>
      <w:spacing w:before="100" w:beforeAutospacing="1" w:after="100" w:afterAutospacing="1" w:line="240" w:lineRule="auto"/>
    </w:pPr>
    <w:rPr>
      <w:rFonts w:ascii="Times New Roman" w:eastAsia="Times New Roman" w:hAnsi="Times New Roman" w:cs="Times New Roman"/>
      <w:color w:val="auto"/>
      <w:spacing w:val="0"/>
      <w:szCs w:val="24"/>
      <w:lang w:eastAsia="en-GB"/>
    </w:rPr>
  </w:style>
  <w:style w:type="character" w:customStyle="1" w:styleId="apple-tab-span">
    <w:name w:val="apple-tab-span"/>
    <w:basedOn w:val="DefaultParagraphFont"/>
    <w:rsid w:val="008E17AB"/>
  </w:style>
  <w:style w:type="character" w:customStyle="1" w:styleId="apple-converted-space">
    <w:name w:val="apple-converted-space"/>
    <w:basedOn w:val="DefaultParagraphFont"/>
    <w:rsid w:val="006E0043"/>
  </w:style>
  <w:style w:type="table" w:styleId="GridTable4-Accent3">
    <w:name w:val="Grid Table 4 Accent 3"/>
    <w:basedOn w:val="TableNormal"/>
    <w:uiPriority w:val="49"/>
    <w:rsid w:val="00FC306E"/>
    <w:pPr>
      <w:spacing w:after="0" w:line="240" w:lineRule="auto"/>
    </w:pPr>
    <w:tblPr>
      <w:tblStyleRowBandSize w:val="1"/>
      <w:tblStyleColBandSize w:val="1"/>
      <w:tblBorders>
        <w:top w:val="single" w:sz="4" w:space="0" w:color="BBDED5" w:themeColor="accent3" w:themeTint="99"/>
        <w:left w:val="single" w:sz="4" w:space="0" w:color="BBDED5" w:themeColor="accent3" w:themeTint="99"/>
        <w:bottom w:val="single" w:sz="4" w:space="0" w:color="BBDED5" w:themeColor="accent3" w:themeTint="99"/>
        <w:right w:val="single" w:sz="4" w:space="0" w:color="BBDED5" w:themeColor="accent3" w:themeTint="99"/>
        <w:insideH w:val="single" w:sz="4" w:space="0" w:color="BBDED5" w:themeColor="accent3" w:themeTint="99"/>
        <w:insideV w:val="single" w:sz="4" w:space="0" w:color="BBDED5" w:themeColor="accent3" w:themeTint="99"/>
      </w:tblBorders>
    </w:tblPr>
    <w:tblStylePr w:type="firstRow">
      <w:rPr>
        <w:b/>
        <w:bCs/>
        <w:color w:val="FFFFFF" w:themeColor="background1"/>
      </w:rPr>
      <w:tblPr/>
      <w:tcPr>
        <w:tcBorders>
          <w:top w:val="single" w:sz="4" w:space="0" w:color="8FC9BA" w:themeColor="accent3"/>
          <w:left w:val="single" w:sz="4" w:space="0" w:color="8FC9BA" w:themeColor="accent3"/>
          <w:bottom w:val="single" w:sz="4" w:space="0" w:color="8FC9BA" w:themeColor="accent3"/>
          <w:right w:val="single" w:sz="4" w:space="0" w:color="8FC9BA" w:themeColor="accent3"/>
          <w:insideH w:val="nil"/>
          <w:insideV w:val="nil"/>
        </w:tcBorders>
        <w:shd w:val="clear" w:color="auto" w:fill="8FC9BA" w:themeFill="accent3"/>
      </w:tcPr>
    </w:tblStylePr>
    <w:tblStylePr w:type="lastRow">
      <w:rPr>
        <w:b/>
        <w:bCs/>
      </w:rPr>
      <w:tblPr/>
      <w:tcPr>
        <w:tcBorders>
          <w:top w:val="double" w:sz="4" w:space="0" w:color="8FC9BA" w:themeColor="accent3"/>
        </w:tcBorders>
      </w:tcPr>
    </w:tblStylePr>
    <w:tblStylePr w:type="firstCol">
      <w:rPr>
        <w:b/>
        <w:bCs/>
      </w:rPr>
    </w:tblStylePr>
    <w:tblStylePr w:type="lastCol">
      <w:rPr>
        <w:b/>
        <w:bCs/>
      </w:rPr>
    </w:tblStylePr>
    <w:tblStylePr w:type="band1Vert">
      <w:tblPr/>
      <w:tcPr>
        <w:shd w:val="clear" w:color="auto" w:fill="E8F4F1" w:themeFill="accent3" w:themeFillTint="33"/>
      </w:tcPr>
    </w:tblStylePr>
    <w:tblStylePr w:type="band1Horz">
      <w:tblPr/>
      <w:tcPr>
        <w:shd w:val="clear" w:color="auto" w:fill="E8F4F1" w:themeFill="accent3" w:themeFillTint="33"/>
      </w:tcPr>
    </w:tblStylePr>
  </w:style>
  <w:style w:type="paragraph" w:styleId="Revision">
    <w:name w:val="Revision"/>
    <w:hidden/>
    <w:uiPriority w:val="99"/>
    <w:semiHidden/>
    <w:rsid w:val="008004AF"/>
    <w:pPr>
      <w:spacing w:after="0" w:line="240" w:lineRule="auto"/>
    </w:pPr>
    <w:rPr>
      <w:rFonts w:ascii="Roboto" w:hAnsi="Roboto"/>
      <w:color w:val="002554"/>
      <w:spacing w:val="-5"/>
      <w:sz w:val="24"/>
    </w:rPr>
  </w:style>
  <w:style w:type="paragraph" w:customStyle="1" w:styleId="Heading40">
    <w:name w:val="Heading4"/>
    <w:basedOn w:val="Heading3"/>
    <w:link w:val="Heading4Char0"/>
    <w:qFormat/>
    <w:rsid w:val="008004AF"/>
    <w:rPr>
      <w:i w:val="0"/>
      <w:sz w:val="24"/>
      <w:szCs w:val="18"/>
      <w:lang w:eastAsia="en-GB"/>
    </w:rPr>
  </w:style>
  <w:style w:type="character" w:customStyle="1" w:styleId="Heading4Char0">
    <w:name w:val="Heading4 Char"/>
    <w:basedOn w:val="Heading3Char"/>
    <w:link w:val="Heading40"/>
    <w:rsid w:val="008004AF"/>
    <w:rPr>
      <w:rFonts w:ascii="Roboto" w:hAnsi="Roboto" w:cstheme="majorHAnsi"/>
      <w:b/>
      <w:bCs/>
      <w:i w:val="0"/>
      <w:color w:val="002554"/>
      <w:spacing w:val="-3"/>
      <w:sz w:val="24"/>
      <w:szCs w:val="18"/>
      <w:lang w:eastAsia="en-GB"/>
    </w:rPr>
  </w:style>
  <w:style w:type="character" w:styleId="UnresolvedMention">
    <w:name w:val="Unresolved Mention"/>
    <w:basedOn w:val="DefaultParagraphFont"/>
    <w:uiPriority w:val="99"/>
    <w:semiHidden/>
    <w:unhideWhenUsed/>
    <w:rsid w:val="00093E20"/>
    <w:rPr>
      <w:color w:val="605E5C"/>
      <w:shd w:val="clear" w:color="auto" w:fill="E1DFDD"/>
    </w:rPr>
  </w:style>
  <w:style w:type="paragraph" w:styleId="TOC4">
    <w:name w:val="toc 4"/>
    <w:basedOn w:val="Normal"/>
    <w:next w:val="Normal"/>
    <w:autoRedefine/>
    <w:uiPriority w:val="39"/>
    <w:semiHidden/>
    <w:unhideWhenUsed/>
    <w:rsid w:val="000772D9"/>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772D9"/>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772D9"/>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772D9"/>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772D9"/>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772D9"/>
    <w:pPr>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F07A1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611">
      <w:bodyDiv w:val="1"/>
      <w:marLeft w:val="0"/>
      <w:marRight w:val="0"/>
      <w:marTop w:val="0"/>
      <w:marBottom w:val="0"/>
      <w:divBdr>
        <w:top w:val="none" w:sz="0" w:space="0" w:color="auto"/>
        <w:left w:val="none" w:sz="0" w:space="0" w:color="auto"/>
        <w:bottom w:val="none" w:sz="0" w:space="0" w:color="auto"/>
        <w:right w:val="none" w:sz="0" w:space="0" w:color="auto"/>
      </w:divBdr>
      <w:divsChild>
        <w:div w:id="361589053">
          <w:marLeft w:val="0"/>
          <w:marRight w:val="0"/>
          <w:marTop w:val="0"/>
          <w:marBottom w:val="0"/>
          <w:divBdr>
            <w:top w:val="single" w:sz="2" w:space="0" w:color="E5E7EB"/>
            <w:left w:val="single" w:sz="2" w:space="0" w:color="E5E7EB"/>
            <w:bottom w:val="single" w:sz="2" w:space="0" w:color="E5E7EB"/>
            <w:right w:val="single" w:sz="2" w:space="0" w:color="E5E7EB"/>
          </w:divBdr>
          <w:divsChild>
            <w:div w:id="1946033438">
              <w:marLeft w:val="0"/>
              <w:marRight w:val="0"/>
              <w:marTop w:val="0"/>
              <w:marBottom w:val="0"/>
              <w:divBdr>
                <w:top w:val="single" w:sz="2" w:space="0" w:color="E5E7EB"/>
                <w:left w:val="single" w:sz="2" w:space="0" w:color="E5E7EB"/>
                <w:bottom w:val="single" w:sz="2" w:space="0" w:color="E5E7EB"/>
                <w:right w:val="single" w:sz="2" w:space="0" w:color="E5E7EB"/>
              </w:divBdr>
              <w:divsChild>
                <w:div w:id="1536890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7431029">
          <w:marLeft w:val="0"/>
          <w:marRight w:val="0"/>
          <w:marTop w:val="0"/>
          <w:marBottom w:val="0"/>
          <w:divBdr>
            <w:top w:val="single" w:sz="2" w:space="0" w:color="E5E7EB"/>
            <w:left w:val="single" w:sz="2" w:space="0" w:color="E5E7EB"/>
            <w:bottom w:val="single" w:sz="2" w:space="0" w:color="E5E7EB"/>
            <w:right w:val="single" w:sz="2" w:space="0" w:color="E5E7EB"/>
          </w:divBdr>
          <w:divsChild>
            <w:div w:id="110589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97846">
      <w:bodyDiv w:val="1"/>
      <w:marLeft w:val="0"/>
      <w:marRight w:val="0"/>
      <w:marTop w:val="0"/>
      <w:marBottom w:val="0"/>
      <w:divBdr>
        <w:top w:val="none" w:sz="0" w:space="0" w:color="auto"/>
        <w:left w:val="none" w:sz="0" w:space="0" w:color="auto"/>
        <w:bottom w:val="none" w:sz="0" w:space="0" w:color="auto"/>
        <w:right w:val="none" w:sz="0" w:space="0" w:color="auto"/>
      </w:divBdr>
    </w:div>
    <w:div w:id="103691207">
      <w:bodyDiv w:val="1"/>
      <w:marLeft w:val="0"/>
      <w:marRight w:val="0"/>
      <w:marTop w:val="0"/>
      <w:marBottom w:val="0"/>
      <w:divBdr>
        <w:top w:val="none" w:sz="0" w:space="0" w:color="auto"/>
        <w:left w:val="none" w:sz="0" w:space="0" w:color="auto"/>
        <w:bottom w:val="none" w:sz="0" w:space="0" w:color="auto"/>
        <w:right w:val="none" w:sz="0" w:space="0" w:color="auto"/>
      </w:divBdr>
    </w:div>
    <w:div w:id="115489877">
      <w:bodyDiv w:val="1"/>
      <w:marLeft w:val="0"/>
      <w:marRight w:val="0"/>
      <w:marTop w:val="0"/>
      <w:marBottom w:val="0"/>
      <w:divBdr>
        <w:top w:val="none" w:sz="0" w:space="0" w:color="auto"/>
        <w:left w:val="none" w:sz="0" w:space="0" w:color="auto"/>
        <w:bottom w:val="none" w:sz="0" w:space="0" w:color="auto"/>
        <w:right w:val="none" w:sz="0" w:space="0" w:color="auto"/>
      </w:divBdr>
    </w:div>
    <w:div w:id="134304039">
      <w:bodyDiv w:val="1"/>
      <w:marLeft w:val="0"/>
      <w:marRight w:val="0"/>
      <w:marTop w:val="0"/>
      <w:marBottom w:val="0"/>
      <w:divBdr>
        <w:top w:val="none" w:sz="0" w:space="0" w:color="auto"/>
        <w:left w:val="none" w:sz="0" w:space="0" w:color="auto"/>
        <w:bottom w:val="none" w:sz="0" w:space="0" w:color="auto"/>
        <w:right w:val="none" w:sz="0" w:space="0" w:color="auto"/>
      </w:divBdr>
    </w:div>
    <w:div w:id="147749549">
      <w:bodyDiv w:val="1"/>
      <w:marLeft w:val="0"/>
      <w:marRight w:val="0"/>
      <w:marTop w:val="0"/>
      <w:marBottom w:val="0"/>
      <w:divBdr>
        <w:top w:val="none" w:sz="0" w:space="0" w:color="auto"/>
        <w:left w:val="none" w:sz="0" w:space="0" w:color="auto"/>
        <w:bottom w:val="none" w:sz="0" w:space="0" w:color="auto"/>
        <w:right w:val="none" w:sz="0" w:space="0" w:color="auto"/>
      </w:divBdr>
    </w:div>
    <w:div w:id="193159946">
      <w:bodyDiv w:val="1"/>
      <w:marLeft w:val="0"/>
      <w:marRight w:val="0"/>
      <w:marTop w:val="0"/>
      <w:marBottom w:val="0"/>
      <w:divBdr>
        <w:top w:val="none" w:sz="0" w:space="0" w:color="auto"/>
        <w:left w:val="none" w:sz="0" w:space="0" w:color="auto"/>
        <w:bottom w:val="none" w:sz="0" w:space="0" w:color="auto"/>
        <w:right w:val="none" w:sz="0" w:space="0" w:color="auto"/>
      </w:divBdr>
    </w:div>
    <w:div w:id="385567088">
      <w:bodyDiv w:val="1"/>
      <w:marLeft w:val="0"/>
      <w:marRight w:val="0"/>
      <w:marTop w:val="0"/>
      <w:marBottom w:val="0"/>
      <w:divBdr>
        <w:top w:val="none" w:sz="0" w:space="0" w:color="auto"/>
        <w:left w:val="none" w:sz="0" w:space="0" w:color="auto"/>
        <w:bottom w:val="none" w:sz="0" w:space="0" w:color="auto"/>
        <w:right w:val="none" w:sz="0" w:space="0" w:color="auto"/>
      </w:divBdr>
    </w:div>
    <w:div w:id="602687572">
      <w:bodyDiv w:val="1"/>
      <w:marLeft w:val="0"/>
      <w:marRight w:val="0"/>
      <w:marTop w:val="0"/>
      <w:marBottom w:val="0"/>
      <w:divBdr>
        <w:top w:val="none" w:sz="0" w:space="0" w:color="auto"/>
        <w:left w:val="none" w:sz="0" w:space="0" w:color="auto"/>
        <w:bottom w:val="none" w:sz="0" w:space="0" w:color="auto"/>
        <w:right w:val="none" w:sz="0" w:space="0" w:color="auto"/>
      </w:divBdr>
    </w:div>
    <w:div w:id="647706281">
      <w:bodyDiv w:val="1"/>
      <w:marLeft w:val="0"/>
      <w:marRight w:val="0"/>
      <w:marTop w:val="0"/>
      <w:marBottom w:val="0"/>
      <w:divBdr>
        <w:top w:val="none" w:sz="0" w:space="0" w:color="auto"/>
        <w:left w:val="none" w:sz="0" w:space="0" w:color="auto"/>
        <w:bottom w:val="none" w:sz="0" w:space="0" w:color="auto"/>
        <w:right w:val="none" w:sz="0" w:space="0" w:color="auto"/>
      </w:divBdr>
    </w:div>
    <w:div w:id="804159338">
      <w:bodyDiv w:val="1"/>
      <w:marLeft w:val="0"/>
      <w:marRight w:val="0"/>
      <w:marTop w:val="0"/>
      <w:marBottom w:val="0"/>
      <w:divBdr>
        <w:top w:val="none" w:sz="0" w:space="0" w:color="auto"/>
        <w:left w:val="none" w:sz="0" w:space="0" w:color="auto"/>
        <w:bottom w:val="none" w:sz="0" w:space="0" w:color="auto"/>
        <w:right w:val="none" w:sz="0" w:space="0" w:color="auto"/>
      </w:divBdr>
    </w:div>
    <w:div w:id="850921779">
      <w:bodyDiv w:val="1"/>
      <w:marLeft w:val="0"/>
      <w:marRight w:val="0"/>
      <w:marTop w:val="0"/>
      <w:marBottom w:val="0"/>
      <w:divBdr>
        <w:top w:val="none" w:sz="0" w:space="0" w:color="auto"/>
        <w:left w:val="none" w:sz="0" w:space="0" w:color="auto"/>
        <w:bottom w:val="none" w:sz="0" w:space="0" w:color="auto"/>
        <w:right w:val="none" w:sz="0" w:space="0" w:color="auto"/>
      </w:divBdr>
    </w:div>
    <w:div w:id="1154492337">
      <w:bodyDiv w:val="1"/>
      <w:marLeft w:val="0"/>
      <w:marRight w:val="0"/>
      <w:marTop w:val="0"/>
      <w:marBottom w:val="0"/>
      <w:divBdr>
        <w:top w:val="none" w:sz="0" w:space="0" w:color="auto"/>
        <w:left w:val="none" w:sz="0" w:space="0" w:color="auto"/>
        <w:bottom w:val="none" w:sz="0" w:space="0" w:color="auto"/>
        <w:right w:val="none" w:sz="0" w:space="0" w:color="auto"/>
      </w:divBdr>
    </w:div>
    <w:div w:id="1167358653">
      <w:bodyDiv w:val="1"/>
      <w:marLeft w:val="0"/>
      <w:marRight w:val="0"/>
      <w:marTop w:val="0"/>
      <w:marBottom w:val="0"/>
      <w:divBdr>
        <w:top w:val="none" w:sz="0" w:space="0" w:color="auto"/>
        <w:left w:val="none" w:sz="0" w:space="0" w:color="auto"/>
        <w:bottom w:val="none" w:sz="0" w:space="0" w:color="auto"/>
        <w:right w:val="none" w:sz="0" w:space="0" w:color="auto"/>
      </w:divBdr>
    </w:div>
    <w:div w:id="1177843996">
      <w:bodyDiv w:val="1"/>
      <w:marLeft w:val="0"/>
      <w:marRight w:val="0"/>
      <w:marTop w:val="0"/>
      <w:marBottom w:val="0"/>
      <w:divBdr>
        <w:top w:val="none" w:sz="0" w:space="0" w:color="auto"/>
        <w:left w:val="none" w:sz="0" w:space="0" w:color="auto"/>
        <w:bottom w:val="none" w:sz="0" w:space="0" w:color="auto"/>
        <w:right w:val="none" w:sz="0" w:space="0" w:color="auto"/>
      </w:divBdr>
    </w:div>
    <w:div w:id="1231623474">
      <w:bodyDiv w:val="1"/>
      <w:marLeft w:val="0"/>
      <w:marRight w:val="0"/>
      <w:marTop w:val="0"/>
      <w:marBottom w:val="0"/>
      <w:divBdr>
        <w:top w:val="none" w:sz="0" w:space="0" w:color="auto"/>
        <w:left w:val="none" w:sz="0" w:space="0" w:color="auto"/>
        <w:bottom w:val="none" w:sz="0" w:space="0" w:color="auto"/>
        <w:right w:val="none" w:sz="0" w:space="0" w:color="auto"/>
      </w:divBdr>
    </w:div>
    <w:div w:id="1252012023">
      <w:bodyDiv w:val="1"/>
      <w:marLeft w:val="0"/>
      <w:marRight w:val="0"/>
      <w:marTop w:val="0"/>
      <w:marBottom w:val="0"/>
      <w:divBdr>
        <w:top w:val="none" w:sz="0" w:space="0" w:color="auto"/>
        <w:left w:val="none" w:sz="0" w:space="0" w:color="auto"/>
        <w:bottom w:val="none" w:sz="0" w:space="0" w:color="auto"/>
        <w:right w:val="none" w:sz="0" w:space="0" w:color="auto"/>
      </w:divBdr>
    </w:div>
    <w:div w:id="1330712216">
      <w:bodyDiv w:val="1"/>
      <w:marLeft w:val="0"/>
      <w:marRight w:val="0"/>
      <w:marTop w:val="0"/>
      <w:marBottom w:val="0"/>
      <w:divBdr>
        <w:top w:val="none" w:sz="0" w:space="0" w:color="auto"/>
        <w:left w:val="none" w:sz="0" w:space="0" w:color="auto"/>
        <w:bottom w:val="none" w:sz="0" w:space="0" w:color="auto"/>
        <w:right w:val="none" w:sz="0" w:space="0" w:color="auto"/>
      </w:divBdr>
      <w:divsChild>
        <w:div w:id="1215579082">
          <w:marLeft w:val="0"/>
          <w:marRight w:val="0"/>
          <w:marTop w:val="0"/>
          <w:marBottom w:val="0"/>
          <w:divBdr>
            <w:top w:val="single" w:sz="2" w:space="0" w:color="E5E7EB"/>
            <w:left w:val="single" w:sz="2" w:space="0" w:color="E5E7EB"/>
            <w:bottom w:val="single" w:sz="2" w:space="0" w:color="E5E7EB"/>
            <w:right w:val="single" w:sz="2" w:space="0" w:color="E5E7EB"/>
          </w:divBdr>
          <w:divsChild>
            <w:div w:id="1657421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9269904">
          <w:marLeft w:val="0"/>
          <w:marRight w:val="0"/>
          <w:marTop w:val="0"/>
          <w:marBottom w:val="0"/>
          <w:divBdr>
            <w:top w:val="single" w:sz="2" w:space="0" w:color="E5E7EB"/>
            <w:left w:val="single" w:sz="2" w:space="0" w:color="E5E7EB"/>
            <w:bottom w:val="single" w:sz="2" w:space="0" w:color="E5E7EB"/>
            <w:right w:val="single" w:sz="2" w:space="0" w:color="E5E7EB"/>
          </w:divBdr>
          <w:divsChild>
            <w:div w:id="998459867">
              <w:marLeft w:val="0"/>
              <w:marRight w:val="0"/>
              <w:marTop w:val="0"/>
              <w:marBottom w:val="0"/>
              <w:divBdr>
                <w:top w:val="single" w:sz="2" w:space="0" w:color="E5E7EB"/>
                <w:left w:val="single" w:sz="2" w:space="0" w:color="E5E7EB"/>
                <w:bottom w:val="single" w:sz="2" w:space="0" w:color="E5E7EB"/>
                <w:right w:val="single" w:sz="2" w:space="0" w:color="E5E7EB"/>
              </w:divBdr>
              <w:divsChild>
                <w:div w:id="881595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3025699">
      <w:bodyDiv w:val="1"/>
      <w:marLeft w:val="0"/>
      <w:marRight w:val="0"/>
      <w:marTop w:val="0"/>
      <w:marBottom w:val="0"/>
      <w:divBdr>
        <w:top w:val="none" w:sz="0" w:space="0" w:color="auto"/>
        <w:left w:val="none" w:sz="0" w:space="0" w:color="auto"/>
        <w:bottom w:val="none" w:sz="0" w:space="0" w:color="auto"/>
        <w:right w:val="none" w:sz="0" w:space="0" w:color="auto"/>
      </w:divBdr>
    </w:div>
    <w:div w:id="1657804984">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1816334216">
      <w:bodyDiv w:val="1"/>
      <w:marLeft w:val="0"/>
      <w:marRight w:val="0"/>
      <w:marTop w:val="0"/>
      <w:marBottom w:val="0"/>
      <w:divBdr>
        <w:top w:val="none" w:sz="0" w:space="0" w:color="auto"/>
        <w:left w:val="none" w:sz="0" w:space="0" w:color="auto"/>
        <w:bottom w:val="none" w:sz="0" w:space="0" w:color="auto"/>
        <w:right w:val="none" w:sz="0" w:space="0" w:color="auto"/>
      </w:divBdr>
    </w:div>
    <w:div w:id="1822116947">
      <w:bodyDiv w:val="1"/>
      <w:marLeft w:val="0"/>
      <w:marRight w:val="0"/>
      <w:marTop w:val="0"/>
      <w:marBottom w:val="0"/>
      <w:divBdr>
        <w:top w:val="none" w:sz="0" w:space="0" w:color="auto"/>
        <w:left w:val="none" w:sz="0" w:space="0" w:color="auto"/>
        <w:bottom w:val="none" w:sz="0" w:space="0" w:color="auto"/>
        <w:right w:val="none" w:sz="0" w:space="0" w:color="auto"/>
      </w:divBdr>
    </w:div>
    <w:div w:id="1953781511">
      <w:bodyDiv w:val="1"/>
      <w:marLeft w:val="0"/>
      <w:marRight w:val="0"/>
      <w:marTop w:val="0"/>
      <w:marBottom w:val="0"/>
      <w:divBdr>
        <w:top w:val="none" w:sz="0" w:space="0" w:color="auto"/>
        <w:left w:val="none" w:sz="0" w:space="0" w:color="auto"/>
        <w:bottom w:val="none" w:sz="0" w:space="0" w:color="auto"/>
        <w:right w:val="none" w:sz="0" w:space="0" w:color="auto"/>
      </w:divBdr>
      <w:divsChild>
        <w:div w:id="172767222">
          <w:marLeft w:val="0"/>
          <w:marRight w:val="0"/>
          <w:marTop w:val="0"/>
          <w:marBottom w:val="0"/>
          <w:divBdr>
            <w:top w:val="single" w:sz="2" w:space="0" w:color="E5E7EB"/>
            <w:left w:val="single" w:sz="2" w:space="0" w:color="E5E7EB"/>
            <w:bottom w:val="single" w:sz="2" w:space="0" w:color="E5E7EB"/>
            <w:right w:val="single" w:sz="2" w:space="0" w:color="E5E7EB"/>
          </w:divBdr>
          <w:divsChild>
            <w:div w:id="148473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237926">
          <w:marLeft w:val="0"/>
          <w:marRight w:val="0"/>
          <w:marTop w:val="0"/>
          <w:marBottom w:val="0"/>
          <w:divBdr>
            <w:top w:val="single" w:sz="2" w:space="0" w:color="E5E7EB"/>
            <w:left w:val="single" w:sz="2" w:space="0" w:color="E5E7EB"/>
            <w:bottom w:val="single" w:sz="2" w:space="0" w:color="E5E7EB"/>
            <w:right w:val="single" w:sz="2" w:space="0" w:color="E5E7EB"/>
          </w:divBdr>
          <w:divsChild>
            <w:div w:id="67503957">
              <w:marLeft w:val="0"/>
              <w:marRight w:val="0"/>
              <w:marTop w:val="0"/>
              <w:marBottom w:val="0"/>
              <w:divBdr>
                <w:top w:val="single" w:sz="2" w:space="0" w:color="E5E7EB"/>
                <w:left w:val="single" w:sz="2" w:space="0" w:color="E5E7EB"/>
                <w:bottom w:val="single" w:sz="2" w:space="0" w:color="E5E7EB"/>
                <w:right w:val="single" w:sz="2" w:space="0" w:color="E5E7EB"/>
              </w:divBdr>
              <w:divsChild>
                <w:div w:id="1740132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60456278">
      <w:bodyDiv w:val="1"/>
      <w:marLeft w:val="0"/>
      <w:marRight w:val="0"/>
      <w:marTop w:val="0"/>
      <w:marBottom w:val="0"/>
      <w:divBdr>
        <w:top w:val="none" w:sz="0" w:space="0" w:color="auto"/>
        <w:left w:val="none" w:sz="0" w:space="0" w:color="auto"/>
        <w:bottom w:val="none" w:sz="0" w:space="0" w:color="auto"/>
        <w:right w:val="none" w:sz="0" w:space="0" w:color="auto"/>
      </w:divBdr>
    </w:div>
    <w:div w:id="20605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ourwatch.org.au/news/new-survey-a-significant-number-of-workplaces-may-not-be-meeting-their-legal-obligation-to-prevent-sexual-harassment" TargetMode="External"/><Relationship Id="rId26" Type="http://schemas.openxmlformats.org/officeDocument/2006/relationships/hyperlink" Target="https://www.youtube.com/watch?v=TLDlb8Cgohs" TargetMode="External"/><Relationship Id="rId3" Type="http://schemas.openxmlformats.org/officeDocument/2006/relationships/customXml" Target="../customXml/item3.xml"/><Relationship Id="rId21" Type="http://schemas.openxmlformats.org/officeDocument/2006/relationships/hyperlink" Target="https://www.ourwatch.org.au/news/new-survey-a-significant-number-of-workplaces-may-not-be-meeting-their-legal-obligation-to-prevent-sexual-harassm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ourwatch.org.au/workplace/resourc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ourwatch.org.au/news/new-survey-a-significant-number-of-workplaces-may-not-be-meeting-their-legal-obligation-to-prevent-sexual-harass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urwatch.org.au/lead-the-chang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ourwatch.org.au/news/new-survey-a-significant-number-of-workplaces-may-not-be-meeting-their-legal-obligation-to-prevent-sexual-harass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ltivatingchange.com.au/" TargetMode="External"/><Relationship Id="rId22" Type="http://schemas.openxmlformats.org/officeDocument/2006/relationships/footer" Target="foot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E30AED33AA1F4FAA57337E8F0887F6"/>
        <w:category>
          <w:name w:val="General"/>
          <w:gallery w:val="placeholder"/>
        </w:category>
        <w:types>
          <w:type w:val="bbPlcHdr"/>
        </w:types>
        <w:behaviors>
          <w:behavior w:val="content"/>
        </w:behaviors>
        <w:guid w:val="{868E5CFD-2413-A74D-8C41-579037B08C25}"/>
      </w:docPartPr>
      <w:docPartBody>
        <w:p w:rsidR="001B7D8C" w:rsidRDefault="00B42274">
          <w:pPr>
            <w:pStyle w:val="BCE30AED33AA1F4FAA57337E8F0887F6"/>
          </w:pPr>
          <w:r w:rsidRPr="00521E81">
            <w:rPr>
              <w:rStyle w:val="PlaceholderText"/>
            </w:rPr>
            <w:t>[Subject]</w:t>
          </w:r>
        </w:p>
      </w:docPartBody>
    </w:docPart>
    <w:docPart>
      <w:docPartPr>
        <w:name w:val="A0E4BB46F2897C4DB979075D869E3448"/>
        <w:category>
          <w:name w:val="General"/>
          <w:gallery w:val="placeholder"/>
        </w:category>
        <w:types>
          <w:type w:val="bbPlcHdr"/>
        </w:types>
        <w:behaviors>
          <w:behavior w:val="content"/>
        </w:behaviors>
        <w:guid w:val="{9B56DBE9-140D-9443-BC7A-D36DB5D0794F}"/>
      </w:docPartPr>
      <w:docPartBody>
        <w:p w:rsidR="001B7D8C" w:rsidRDefault="00B42274">
          <w:pPr>
            <w:pStyle w:val="A0E4BB46F2897C4DB979075D869E3448"/>
          </w:pPr>
          <w:r w:rsidRPr="00A97B80">
            <w:rPr>
              <w:highlight w:val="lightGray"/>
            </w:rPr>
            <w:t>[Select Month Year]</w:t>
          </w:r>
        </w:p>
      </w:docPartBody>
    </w:docPart>
    <w:docPart>
      <w:docPartPr>
        <w:name w:val="F934A825E2C6A045A07625C968CA35AF"/>
        <w:category>
          <w:name w:val="General"/>
          <w:gallery w:val="placeholder"/>
        </w:category>
        <w:types>
          <w:type w:val="bbPlcHdr"/>
        </w:types>
        <w:behaviors>
          <w:behavior w:val="content"/>
        </w:behaviors>
        <w:guid w:val="{CD232922-3B92-234A-B872-5FBC0CEA72EC}"/>
      </w:docPartPr>
      <w:docPartBody>
        <w:p w:rsidR="001B7D8C" w:rsidRDefault="00B42274">
          <w:pPr>
            <w:pStyle w:val="F934A825E2C6A045A07625C968CA35AF"/>
          </w:pPr>
          <w:r w:rsidRPr="00521E81">
            <w:rPr>
              <w:rStyle w:val="PlaceholderText"/>
            </w:rPr>
            <w:t>[Title]</w:t>
          </w:r>
        </w:p>
      </w:docPartBody>
    </w:docPart>
    <w:docPart>
      <w:docPartPr>
        <w:name w:val="1D6280DC7B053145BCCE71AB5EAB4315"/>
        <w:category>
          <w:name w:val="General"/>
          <w:gallery w:val="placeholder"/>
        </w:category>
        <w:types>
          <w:type w:val="bbPlcHdr"/>
        </w:types>
        <w:behaviors>
          <w:behavior w:val="content"/>
        </w:behaviors>
        <w:guid w:val="{83523925-CC3C-9B41-81C9-21E6FBEA21F1}"/>
      </w:docPartPr>
      <w:docPartBody>
        <w:p w:rsidR="001B7D8C" w:rsidRDefault="00B42274">
          <w:pPr>
            <w:pStyle w:val="1D6280DC7B053145BCCE71AB5EAB4315"/>
          </w:pPr>
          <w:r w:rsidRPr="00521E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panose1 w:val="00000000000000000000"/>
    <w:charset w:val="00"/>
    <w:family w:val="roman"/>
    <w:notTrueType/>
    <w:pitch w:val="default"/>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Poppins">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4F"/>
    <w:rsid w:val="001B7D8C"/>
    <w:rsid w:val="001C10EB"/>
    <w:rsid w:val="001C129D"/>
    <w:rsid w:val="00426613"/>
    <w:rsid w:val="0044074F"/>
    <w:rsid w:val="005C637B"/>
    <w:rsid w:val="00644109"/>
    <w:rsid w:val="00682609"/>
    <w:rsid w:val="006A05A9"/>
    <w:rsid w:val="0072470A"/>
    <w:rsid w:val="008B6F32"/>
    <w:rsid w:val="009367DB"/>
    <w:rsid w:val="00971BFF"/>
    <w:rsid w:val="009D09AB"/>
    <w:rsid w:val="00A90516"/>
    <w:rsid w:val="00A96F72"/>
    <w:rsid w:val="00A974F7"/>
    <w:rsid w:val="00AD1016"/>
    <w:rsid w:val="00B42274"/>
    <w:rsid w:val="00BE64F9"/>
    <w:rsid w:val="00DC0650"/>
    <w:rsid w:val="00E06924"/>
    <w:rsid w:val="00F07DA6"/>
    <w:rsid w:val="00F404F8"/>
    <w:rsid w:val="00FC0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E30AED33AA1F4FAA57337E8F0887F6">
    <w:name w:val="BCE30AED33AA1F4FAA57337E8F0887F6"/>
  </w:style>
  <w:style w:type="paragraph" w:customStyle="1" w:styleId="A0E4BB46F2897C4DB979075D869E3448">
    <w:name w:val="A0E4BB46F2897C4DB979075D869E3448"/>
  </w:style>
  <w:style w:type="paragraph" w:customStyle="1" w:styleId="F934A825E2C6A045A07625C968CA35AF">
    <w:name w:val="F934A825E2C6A045A07625C968CA35AF"/>
  </w:style>
  <w:style w:type="paragraph" w:customStyle="1" w:styleId="1D6280DC7B053145BCCE71AB5EAB4315">
    <w:name w:val="1D6280DC7B053145BCCE71AB5EAB4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ur Watch">
      <a:dk1>
        <a:sysClr val="windowText" lastClr="000000"/>
      </a:dk1>
      <a:lt1>
        <a:sysClr val="window" lastClr="FFFFFF"/>
      </a:lt1>
      <a:dk2>
        <a:srgbClr val="000031"/>
      </a:dk2>
      <a:lt2>
        <a:srgbClr val="8FC9BA"/>
      </a:lt2>
      <a:accent1>
        <a:srgbClr val="000031"/>
      </a:accent1>
      <a:accent2>
        <a:srgbClr val="002453"/>
      </a:accent2>
      <a:accent3>
        <a:srgbClr val="8FC9BA"/>
      </a:accent3>
      <a:accent4>
        <a:srgbClr val="000031"/>
      </a:accent4>
      <a:accent5>
        <a:srgbClr val="002453"/>
      </a:accent5>
      <a:accent6>
        <a:srgbClr val="8FC9BA"/>
      </a:accent6>
      <a:hlink>
        <a:srgbClr val="000000"/>
      </a:hlink>
      <a:folHlink>
        <a:srgbClr val="000000"/>
      </a:folHlink>
    </a:clrScheme>
    <a:fontScheme name="Our Watch">
      <a:majorFont>
        <a:latin typeface="Poppins"/>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412e9ae0-0c32-4f4e-a2d9-5dc41845983c">
      <Terms xmlns="http://schemas.microsoft.com/office/infopath/2007/PartnerControls"/>
    </lcf76f155ced4ddcb4097134ff3c332f>
    <Order0 xmlns="412e9ae0-0c32-4f4e-a2d9-5dc4184598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1A826C1EF2843A6F1E33FAC872B97" ma:contentTypeVersion="21" ma:contentTypeDescription="Create a new document." ma:contentTypeScope="" ma:versionID="12628c8e33324763b704de33b76b0f89">
  <xsd:schema xmlns:xsd="http://www.w3.org/2001/XMLSchema" xmlns:xs="http://www.w3.org/2001/XMLSchema" xmlns:p="http://schemas.microsoft.com/office/2006/metadata/properties" xmlns:ns2="412e9ae0-0c32-4f4e-a2d9-5dc41845983c" xmlns:ns3="ef89dfe1-2fd6-4ffd-966a-b6a657178080" targetNamespace="http://schemas.microsoft.com/office/2006/metadata/properties" ma:root="true" ma:fieldsID="cea2da4b476db4c55a7fbe0fc9fbbbcf" ns2:_="" ns3:_="">
    <xsd:import namespace="412e9ae0-0c32-4f4e-a2d9-5dc41845983c"/>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Order0"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9ae0-0c32-4f4e-a2d9-5dc4184598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9FB37-CF4A-4245-B104-C5E1B88DD57D}">
  <ds:schemaRefs>
    <ds:schemaRef ds:uri="http://schemas.openxmlformats.org/package/2006/metadata/core-properties"/>
    <ds:schemaRef ds:uri="http://schemas.microsoft.com/office/infopath/2007/PartnerControls"/>
    <ds:schemaRef ds:uri="http://schemas.microsoft.com/office/2006/documentManagement/types"/>
    <ds:schemaRef ds:uri="2970e923-7cf8-4123-809f-d8c0b318696b"/>
    <ds:schemaRef ds:uri="http://purl.org/dc/terms/"/>
    <ds:schemaRef ds:uri="http://purl.org/dc/elements/1.1/"/>
    <ds:schemaRef ds:uri="http://purl.org/dc/dcmitype/"/>
    <ds:schemaRef ds:uri="ef89dfe1-2fd6-4ffd-966a-b6a65717808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7E5488-210C-4560-95DE-56FA5C945E33}">
  <ds:schemaRefs>
    <ds:schemaRef ds:uri="http://schemas.microsoft.com/sharepoint/v3/contenttype/forms"/>
  </ds:schemaRefs>
</ds:datastoreItem>
</file>

<file path=customXml/itemProps4.xml><?xml version="1.0" encoding="utf-8"?>
<ds:datastoreItem xmlns:ds="http://schemas.openxmlformats.org/officeDocument/2006/customXml" ds:itemID="{0D423355-5A5E-4234-8A28-79BD008EA38C}"/>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1918</Words>
  <Characters>10937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Using principles to guide workplace sexual harassment prevention</vt:lpstr>
    </vt:vector>
  </TitlesOfParts>
  <Manager/>
  <Company>Our Watch</Company>
  <LinksUpToDate>false</LinksUpToDate>
  <CharactersWithSpaces>12830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principles to guide workplace sexual harassment prevention</dc:title>
  <dc:subject>Learning Brief: ​​Using principles to guide workplace sexual harassment prevention​</dc:subject>
  <dc:creator>Emma Thomas</dc:creator>
  <cp:keywords/>
  <dc:description/>
  <cp:lastModifiedBy>Cara Gleeson</cp:lastModifiedBy>
  <cp:revision>102</cp:revision>
  <cp:lastPrinted>2023-03-30T05:02:00Z</cp:lastPrinted>
  <dcterms:created xsi:type="dcterms:W3CDTF">2025-03-12T10:11:00Z</dcterms:created>
  <dcterms:modified xsi:type="dcterms:W3CDTF">2025-03-23T23:08:00Z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0x0101006911A826C1EF2843A6F1E33FAC872B97</vt:lpwstr>
  </property>
  <property fmtid="{D5CDD505-2E9C-101B-9397-08002B2CF9AE}" pid="3" name="MediaServiceImageTags">
    <vt:lpwstr/>
  </property>
</Properties>
</file>